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6F2" w:rsidRDefault="003A2A5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divId w:val="86856096"/>
        <w:rPr>
          <w:rFonts w:eastAsia="Times New Roman"/>
          <w:sz w:val="2"/>
          <w:szCs w:val="2"/>
        </w:rPr>
      </w:pPr>
      <w:r>
        <w:rPr>
          <w:rFonts w:eastAsia="Times New Roman"/>
          <w:sz w:val="2"/>
          <w:szCs w:val="2"/>
        </w:rPr>
        <w:t> </w:t>
      </w:r>
    </w:p>
    <w:p w:rsidR="002B66F2" w:rsidRDefault="003A2A56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UNITED STATES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SECURITIES AND EXCHANGE COMMISSION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Washington, D.C. 20549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 6-K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REPORT OF FOREIGN PRIVATE ISSUER</w:t>
      </w:r>
      <w:r>
        <w:rPr>
          <w:b/>
          <w:bCs/>
          <w:sz w:val="20"/>
          <w:szCs w:val="20"/>
        </w:rPr>
        <w:t xml:space="preserve"> PURSUANT TO RULE 13a-16 OR 15d-16 OF THE SECURITIES EXCHANGE ACT OF 1934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 the month of: April 2023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001-41641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(Commission File Number)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SHL TELEMEDICINE LTD.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(Translation of registrant’s name into English)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90 Yigal Alon Street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Tel Aviv 67891, Isr</w:t>
      </w:r>
      <w:r>
        <w:rPr>
          <w:b/>
          <w:bCs/>
          <w:sz w:val="20"/>
          <w:szCs w:val="20"/>
        </w:rPr>
        <w:t>ael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(Address of principal executive offices)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Indicate by check mark whether the registrant files or will file annual reports under cover Form 20-F or Form 40-F.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Form 20-F </w:t>
      </w:r>
      <w:r>
        <w:rPr>
          <w:rFonts w:ascii="Wingdings" w:hAnsi="Wingdings"/>
          <w:sz w:val="20"/>
          <w:szCs w:val="20"/>
        </w:rPr>
        <w:t>x</w:t>
      </w:r>
      <w:r>
        <w:rPr>
          <w:sz w:val="20"/>
          <w:szCs w:val="20"/>
        </w:rPr>
        <w:t xml:space="preserve"> Form 40-F </w:t>
      </w:r>
      <w:r>
        <w:rPr>
          <w:rFonts w:ascii="Wingdings" w:hAnsi="Wingdings"/>
          <w:sz w:val="20"/>
          <w:szCs w:val="20"/>
        </w:rPr>
        <w:t>¨</w:t>
      </w:r>
    </w:p>
    <w:p w:rsidR="002B66F2" w:rsidRDefault="003A2A56">
      <w:pPr>
        <w:pStyle w:val="NormalWeb"/>
        <w:spacing w:before="0" w:beforeAutospacing="0" w:after="0" w:afterAutospacing="0"/>
        <w:ind w:left="377" w:hanging="1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divId w:val="594093848"/>
        <w:rPr>
          <w:rFonts w:eastAsia="Times New Roman"/>
          <w:sz w:val="2"/>
          <w:szCs w:val="2"/>
        </w:rPr>
      </w:pPr>
      <w:r>
        <w:rPr>
          <w:rFonts w:eastAsia="Times New Roman"/>
          <w:sz w:val="2"/>
          <w:szCs w:val="2"/>
        </w:rPr>
        <w:t> </w:t>
      </w:r>
    </w:p>
    <w:p w:rsidR="002B66F2" w:rsidRDefault="003A2A56">
      <w:pPr>
        <w:pStyle w:val="NormalWeb"/>
        <w:spacing w:before="0" w:beforeAutospacing="0" w:after="0" w:afterAutospacing="0"/>
        <w:divId w:val="9590855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pageBreakBefore/>
        <w:spacing w:before="0" w:beforeAutospacing="0" w:after="0" w:afterAutospacing="0"/>
        <w:divId w:val="891119370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:rsidR="002B66F2" w:rsidRDefault="003A2A56">
      <w:pPr>
        <w:pStyle w:val="NormalWeb"/>
        <w:spacing w:before="0" w:beforeAutospacing="0" w:after="0" w:afterAutospacing="0"/>
        <w:divId w:val="41081181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ind w:left="8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ind w:left="3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INFORMATION CONTAINED IN THIS FORM 6-K REPORT</w:t>
      </w:r>
    </w:p>
    <w:p w:rsidR="002B66F2" w:rsidRDefault="003A2A56">
      <w:pPr>
        <w:pStyle w:val="NormalWeb"/>
        <w:spacing w:before="0" w:beforeAutospacing="0" w:after="0" w:afterAutospacing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ind w:firstLine="4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 </w:t>
      </w:r>
      <w:r>
        <w:rPr>
          <w:sz w:val="20"/>
          <w:szCs w:val="20"/>
        </w:rPr>
        <w:t xml:space="preserve">April 3, 2023, SHL Telemedicine Ltd. (the "Company") issued a press release announcing that the Company is providing the Doctors’ Virtual Visits and Telehealth services to all BARMER insureds in Germany, with the new BARMER </w:t>
      </w:r>
      <w:proofErr w:type="spellStart"/>
      <w:r>
        <w:rPr>
          <w:sz w:val="20"/>
          <w:szCs w:val="20"/>
        </w:rPr>
        <w:t>Teledoktor</w:t>
      </w:r>
      <w:proofErr w:type="spellEnd"/>
      <w:r>
        <w:rPr>
          <w:sz w:val="20"/>
          <w:szCs w:val="20"/>
        </w:rPr>
        <w:t xml:space="preserve"> App. A copy of the pr</w:t>
      </w:r>
      <w:r>
        <w:rPr>
          <w:sz w:val="20"/>
          <w:szCs w:val="20"/>
        </w:rPr>
        <w:t>ess release is attached hereto as Exhibit 99.1 and is incorporated herein by reference. The press release contains forward-looking statements and includes cautionary statements identifying important factors that could cause actual results to differ materia</w:t>
      </w:r>
      <w:r>
        <w:rPr>
          <w:sz w:val="20"/>
          <w:szCs w:val="20"/>
        </w:rPr>
        <w:t>lly from those in the forward-looking statements.</w:t>
      </w:r>
    </w:p>
    <w:p w:rsidR="002B66F2" w:rsidRDefault="003A2A56">
      <w:pPr>
        <w:pStyle w:val="NormalWeb"/>
        <w:spacing w:before="0" w:beforeAutospacing="0" w:after="0" w:afterAutospacing="0"/>
        <w:ind w:left="345" w:right="19" w:firstLine="415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divId w:val="1773667663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pageBreakBefore/>
        <w:spacing w:before="0" w:beforeAutospacing="0" w:after="0" w:afterAutospacing="0"/>
        <w:divId w:val="536353444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:rsidR="002B66F2" w:rsidRDefault="003A2A56">
      <w:pPr>
        <w:pStyle w:val="NormalWeb"/>
        <w:spacing w:before="0" w:beforeAutospacing="0" w:after="0" w:afterAutospacing="0"/>
        <w:divId w:val="33379957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ind w:left="8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468"/>
        <w:gridCol w:w="7956"/>
      </w:tblGrid>
      <w:tr w:rsidR="002B66F2">
        <w:trPr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2B66F2" w:rsidRDefault="003A2A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Exhibit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19" w:type="dxa"/>
            </w:tcMar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Description</w:t>
            </w:r>
          </w:p>
        </w:tc>
      </w:tr>
      <w:tr w:rsidR="002B66F2">
        <w:trPr>
          <w:tblCellSpacing w:w="0" w:type="dxa"/>
        </w:trPr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9" w:type="dxa"/>
            </w:tcMar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B66F2">
        <w:trPr>
          <w:tblCellSpacing w:w="0" w:type="dxa"/>
        </w:trPr>
        <w:tc>
          <w:tcPr>
            <w:tcW w:w="500" w:type="pct"/>
            <w:hideMark/>
          </w:tcPr>
          <w:p w:rsidR="002B66F2" w:rsidRDefault="003A2A56">
            <w:pPr>
              <w:jc w:val="center"/>
              <w:rPr>
                <w:rFonts w:eastAsia="Times New Roman"/>
                <w:sz w:val="20"/>
                <w:szCs w:val="20"/>
              </w:rPr>
            </w:pPr>
            <w:hyperlink r:id="rId4" w:history="1">
              <w:r>
                <w:rPr>
                  <w:rStyle w:val="Hyperlink"/>
                  <w:rFonts w:eastAsia="Times New Roman"/>
                  <w:sz w:val="20"/>
                  <w:szCs w:val="20"/>
                </w:rPr>
                <w:t>99.1</w:t>
              </w:r>
            </w:hyperlink>
          </w:p>
        </w:tc>
        <w:tc>
          <w:tcPr>
            <w:tcW w:w="250" w:type="pct"/>
            <w:hideMark/>
          </w:tcPr>
          <w:p w:rsidR="002B66F2" w:rsidRDefault="002B66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0" w:type="pct"/>
            <w:tcMar>
              <w:top w:w="0" w:type="dxa"/>
              <w:left w:w="0" w:type="dxa"/>
              <w:bottom w:w="0" w:type="dxa"/>
              <w:right w:w="19" w:type="dxa"/>
            </w:tcMar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rFonts w:eastAsia="Times New Roman"/>
                  <w:sz w:val="20"/>
                  <w:szCs w:val="20"/>
                </w:rPr>
                <w:t>Press Release dated April 3, 2023</w:t>
              </w:r>
            </w:hyperlink>
          </w:p>
        </w:tc>
      </w:tr>
    </w:tbl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divId w:val="553128347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pageBreakBefore/>
        <w:spacing w:before="0" w:beforeAutospacing="0" w:after="0" w:afterAutospacing="0"/>
        <w:divId w:val="2088921380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:rsidR="002B66F2" w:rsidRDefault="003A2A56">
      <w:pPr>
        <w:pStyle w:val="NormalWeb"/>
        <w:spacing w:before="0" w:beforeAutospacing="0" w:after="0" w:afterAutospacing="0"/>
        <w:divId w:val="520359628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ind w:left="8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SIGNATURE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ind w:firstLine="415"/>
        <w:jc w:val="both"/>
        <w:rPr>
          <w:sz w:val="20"/>
          <w:szCs w:val="20"/>
        </w:rPr>
      </w:pPr>
      <w:r>
        <w:rPr>
          <w:sz w:val="20"/>
          <w:szCs w:val="20"/>
        </w:rPr>
        <w:t>Pursuant to the requirements of the Securities Exchange Act of 1934, the registrant has duly caused this report to be signed on its behalf by the undersigned, thereunto duly authorized.</w:t>
      </w:r>
    </w:p>
    <w:p w:rsidR="002B66F2" w:rsidRDefault="003A2A56">
      <w:pPr>
        <w:pStyle w:val="NormalWeb"/>
        <w:spacing w:before="0" w:beforeAutospacing="0" w:after="0" w:afterAutospacing="0"/>
        <w:ind w:left="345" w:right="19" w:firstLine="415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389"/>
        <w:gridCol w:w="4345"/>
      </w:tblGrid>
      <w:tr w:rsidR="002B66F2"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SHL TELEMEDICINE LTD.</w:t>
            </w:r>
          </w:p>
        </w:tc>
      </w:tr>
      <w:tr w:rsidR="002B66F2">
        <w:tc>
          <w:tcPr>
            <w:tcW w:w="0" w:type="auto"/>
            <w:hideMark/>
          </w:tcPr>
          <w:p w:rsidR="002B66F2" w:rsidRDefault="003A2A5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B66F2" w:rsidRDefault="003A2A5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B66F2">
        <w:tc>
          <w:tcPr>
            <w:tcW w:w="2500" w:type="pct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0" w:type="pct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By:  </w:t>
            </w:r>
          </w:p>
        </w:tc>
        <w:tc>
          <w:tcPr>
            <w:tcW w:w="2350" w:type="pct"/>
            <w:tcBorders>
              <w:bottom w:val="single" w:sz="8" w:space="0" w:color="000000"/>
            </w:tcBorders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/s/ Erez </w:t>
            </w:r>
            <w:r>
              <w:rPr>
                <w:rFonts w:eastAsia="Times New Roman"/>
                <w:sz w:val="20"/>
                <w:szCs w:val="20"/>
              </w:rPr>
              <w:t>Nachtomy</w:t>
            </w:r>
          </w:p>
        </w:tc>
      </w:tr>
      <w:tr w:rsidR="002B66F2"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Name:  Erez Nachtomy</w:t>
            </w:r>
          </w:p>
        </w:tc>
      </w:tr>
      <w:tr w:rsidR="002B66F2">
        <w:tc>
          <w:tcPr>
            <w:tcW w:w="0" w:type="auto"/>
            <w:hideMark/>
          </w:tcPr>
          <w:p w:rsidR="002B66F2" w:rsidRDefault="002B66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Title:  Chief Executive Officer </w:t>
            </w:r>
          </w:p>
        </w:tc>
      </w:tr>
      <w:tr w:rsidR="002B66F2"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B66F2">
        <w:tc>
          <w:tcPr>
            <w:tcW w:w="0" w:type="auto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Date: April 3, 2023</w:t>
            </w:r>
          </w:p>
        </w:tc>
        <w:tc>
          <w:tcPr>
            <w:tcW w:w="0" w:type="auto"/>
            <w:gridSpan w:val="2"/>
            <w:hideMark/>
          </w:tcPr>
          <w:p w:rsidR="002B66F2" w:rsidRDefault="003A2A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2B66F2" w:rsidRDefault="003A2A56">
      <w:pPr>
        <w:pStyle w:val="NormalWeb"/>
        <w:spacing w:before="0" w:beforeAutospacing="0" w:after="0" w:afterAutospacing="0"/>
        <w:ind w:left="360" w:firstLine="288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divId w:val="64254366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ind w:left="360" w:firstLine="288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pageBreakBefore/>
        <w:spacing w:before="0" w:beforeAutospacing="0" w:after="0" w:afterAutospacing="0"/>
        <w:divId w:val="998921202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:rsidR="002B66F2" w:rsidRDefault="003A2A56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Exhibit 99.1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noProof/>
          <w:sz w:val="20"/>
          <w:szCs w:val="20"/>
        </w:rPr>
        <w:drawing>
          <wp:inline distT="0" distB="0" distL="0" distR="0">
            <wp:extent cx="19050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Press </w:t>
      </w:r>
      <w:proofErr w:type="gramStart"/>
      <w:r>
        <w:rPr>
          <w:sz w:val="20"/>
          <w:szCs w:val="20"/>
        </w:rPr>
        <w:t>release</w:t>
      </w:r>
      <w:proofErr w:type="gramEnd"/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 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>
        <w:rPr>
          <w:b/>
          <w:bCs/>
          <w:color w:val="262626"/>
          <w:sz w:val="20"/>
          <w:szCs w:val="20"/>
        </w:rPr>
        <w:t xml:space="preserve">BARMER to launch new marketing activities for the Doctors’ Virtual Visits, </w:t>
      </w:r>
      <w:proofErr w:type="gramStart"/>
      <w:r>
        <w:rPr>
          <w:b/>
          <w:bCs/>
          <w:color w:val="262626"/>
          <w:sz w:val="20"/>
          <w:szCs w:val="20"/>
        </w:rPr>
        <w:t>Telehealth</w:t>
      </w:r>
      <w:proofErr w:type="gramEnd"/>
      <w:r>
        <w:rPr>
          <w:b/>
          <w:bCs/>
          <w:color w:val="262626"/>
          <w:sz w:val="20"/>
          <w:szCs w:val="20"/>
        </w:rPr>
        <w:t xml:space="preserve"> and other </w:t>
      </w:r>
      <w:r>
        <w:rPr>
          <w:b/>
          <w:bCs/>
          <w:color w:val="262626"/>
          <w:sz w:val="20"/>
          <w:szCs w:val="20"/>
        </w:rPr>
        <w:t xml:space="preserve">digital services via the BARMER </w:t>
      </w:r>
      <w:proofErr w:type="spellStart"/>
      <w:r>
        <w:rPr>
          <w:b/>
          <w:bCs/>
          <w:color w:val="262626"/>
          <w:sz w:val="20"/>
          <w:szCs w:val="20"/>
        </w:rPr>
        <w:t>Teledoktor</w:t>
      </w:r>
      <w:proofErr w:type="spellEnd"/>
      <w:r>
        <w:rPr>
          <w:b/>
          <w:bCs/>
          <w:color w:val="262626"/>
          <w:sz w:val="20"/>
          <w:szCs w:val="20"/>
        </w:rPr>
        <w:t xml:space="preserve"> App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rPr>
          <w:color w:val="262626"/>
          <w:sz w:val="20"/>
          <w:szCs w:val="20"/>
        </w:rPr>
      </w:pPr>
      <w:r>
        <w:rPr>
          <w:i/>
          <w:iCs/>
          <w:color w:val="262626"/>
          <w:sz w:val="20"/>
          <w:szCs w:val="20"/>
        </w:rPr>
        <w:t xml:space="preserve">SHL Telemedicine is providing the </w:t>
      </w:r>
      <w:r>
        <w:rPr>
          <w:i/>
          <w:iCs/>
          <w:color w:val="262626"/>
          <w:sz w:val="20"/>
          <w:szCs w:val="20"/>
          <w:shd w:val="clear" w:color="auto" w:fill="FFFFFF"/>
        </w:rPr>
        <w:t xml:space="preserve">Doctors’ Virtual Visits and Telehealth services to all BARMER insureds in </w:t>
      </w:r>
      <w:proofErr w:type="gramStart"/>
      <w:r>
        <w:rPr>
          <w:i/>
          <w:iCs/>
          <w:color w:val="262626"/>
          <w:sz w:val="20"/>
          <w:szCs w:val="20"/>
          <w:shd w:val="clear" w:color="auto" w:fill="FFFFFF"/>
        </w:rPr>
        <w:t>Germany</w:t>
      </w:r>
      <w:proofErr w:type="gramEnd"/>
    </w:p>
    <w:p w:rsidR="002B66F2" w:rsidRDefault="003A2A56">
      <w:pPr>
        <w:pStyle w:val="NormalWeb"/>
        <w:spacing w:before="0" w:beforeAutospacing="0" w:after="0" w:afterAutospacing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Tel Aviv / Zurich / New York, 3 April 2023</w:t>
      </w:r>
      <w:r>
        <w:rPr>
          <w:sz w:val="20"/>
          <w:szCs w:val="20"/>
        </w:rPr>
        <w:t xml:space="preserve"> – SHL Telemedicine Ltd. (SIX Swiss Exchange: S</w:t>
      </w:r>
      <w:r>
        <w:rPr>
          <w:sz w:val="20"/>
          <w:szCs w:val="20"/>
        </w:rPr>
        <w:t xml:space="preserve">HLTN, NASDAQ: SHLT), </w:t>
      </w:r>
      <w:r>
        <w:rPr>
          <w:color w:val="262626"/>
          <w:sz w:val="20"/>
          <w:szCs w:val="20"/>
          <w:shd w:val="clear" w:color="auto" w:fill="FFFFFF"/>
        </w:rPr>
        <w:t xml:space="preserve">a leading provider and developer of advanced </w:t>
      </w:r>
      <w:r>
        <w:rPr>
          <w:sz w:val="20"/>
          <w:szCs w:val="20"/>
        </w:rPr>
        <w:t xml:space="preserve">personal telemedicine solutions, today announced that BARMER will be launching its 2023 marketing and communication activities for the new BARMER </w:t>
      </w:r>
      <w:proofErr w:type="spellStart"/>
      <w:r>
        <w:rPr>
          <w:sz w:val="20"/>
          <w:szCs w:val="20"/>
        </w:rPr>
        <w:t>Teledoktor</w:t>
      </w:r>
      <w:proofErr w:type="spellEnd"/>
      <w:r>
        <w:rPr>
          <w:sz w:val="20"/>
          <w:szCs w:val="20"/>
        </w:rPr>
        <w:t xml:space="preserve"> digital App, on multiple media ch</w:t>
      </w:r>
      <w:r>
        <w:rPr>
          <w:sz w:val="20"/>
          <w:szCs w:val="20"/>
        </w:rPr>
        <w:t>annels.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“The BARMER marketing activities are a strong testimony to its strategic view for making these digital services available to all of its insureds” commented Erez Nachtomy, CEO of SHL Telemedicine. “With the new BARMER </w:t>
      </w:r>
      <w:proofErr w:type="spellStart"/>
      <w:r>
        <w:rPr>
          <w:sz w:val="20"/>
          <w:szCs w:val="20"/>
        </w:rPr>
        <w:t>Teledoktor</w:t>
      </w:r>
      <w:proofErr w:type="spellEnd"/>
      <w:r>
        <w:rPr>
          <w:sz w:val="20"/>
          <w:szCs w:val="20"/>
        </w:rPr>
        <w:t xml:space="preserve"> App for the Doctor</w:t>
      </w:r>
      <w:r>
        <w:rPr>
          <w:sz w:val="20"/>
          <w:szCs w:val="20"/>
        </w:rPr>
        <w:t>s’ Virtual Visits and Telehealth services, these services, provided by SHL, will become much more easily available and accessible than before to all of the BARMER insureds in Germany.”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BARMER is one of the top leading public health insurance companies in</w:t>
      </w:r>
      <w:r>
        <w:rPr>
          <w:sz w:val="20"/>
          <w:szCs w:val="20"/>
        </w:rPr>
        <w:t xml:space="preserve"> Germany covering about 8.7 million insured lives.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  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>For further information please contact: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Fabienne </w:t>
      </w:r>
      <w:proofErr w:type="spellStart"/>
      <w:r>
        <w:rPr>
          <w:sz w:val="20"/>
          <w:szCs w:val="20"/>
        </w:rPr>
        <w:t>Farner</w:t>
      </w:r>
      <w:proofErr w:type="spellEnd"/>
      <w:r>
        <w:rPr>
          <w:sz w:val="20"/>
          <w:szCs w:val="20"/>
        </w:rPr>
        <w:t xml:space="preserve">, IRF, </w:t>
      </w:r>
      <w:proofErr w:type="gramStart"/>
      <w:r>
        <w:rPr>
          <w:sz w:val="20"/>
          <w:szCs w:val="20"/>
        </w:rPr>
        <w:t>Phone :</w:t>
      </w:r>
      <w:proofErr w:type="gramEnd"/>
      <w:r>
        <w:rPr>
          <w:sz w:val="20"/>
          <w:szCs w:val="20"/>
        </w:rPr>
        <w:t xml:space="preserve"> +41 43 244 81 42, </w:t>
      </w:r>
      <w:r>
        <w:rPr>
          <w:sz w:val="20"/>
          <w:szCs w:val="20"/>
          <w:u w:val="single"/>
        </w:rPr>
        <w:t>farner@irf-reputation.ch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About SHL Telemedicine 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SHL Telemedicine is engaged in developing and marketing persona</w:t>
      </w:r>
      <w:r>
        <w:rPr>
          <w:sz w:val="20"/>
          <w:szCs w:val="20"/>
        </w:rPr>
        <w:t>l telemedicine systems and the provision of medical call center services, with a focus on cardiovascular and related diseases, to end users and to the healthcare community. SHL Telemedicine offers its services and personal telemedicine devices to subscribe</w:t>
      </w:r>
      <w:r>
        <w:rPr>
          <w:sz w:val="20"/>
          <w:szCs w:val="20"/>
        </w:rPr>
        <w:t>rs utilizing telephonic and Internet communication technology. SHL is listed on the SIX Swiss Exchange (SHLTN, ISIN: IL0010855885, Security No.:1128957) and on the Nasdaq Stock Exchange (SHLT, ISIN: US78423T2006, CUSIP: 78423T200). For more information, pl</w:t>
      </w:r>
      <w:r>
        <w:rPr>
          <w:sz w:val="20"/>
          <w:szCs w:val="20"/>
        </w:rPr>
        <w:t xml:space="preserve">ease visit our web site at </w:t>
      </w:r>
      <w:r>
        <w:rPr>
          <w:sz w:val="20"/>
          <w:szCs w:val="20"/>
          <w:u w:val="single"/>
        </w:rPr>
        <w:t>www.shl-telemedicine.com</w:t>
      </w:r>
      <w:r>
        <w:rPr>
          <w:sz w:val="20"/>
          <w:szCs w:val="20"/>
        </w:rPr>
        <w:t>.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This press release contains “forward-looking statements” within the meaning of the U.S. Private Securities Litigation Reform Act of 1995, specifically Section 27A of the U.S. Securities Act of 1933, as</w:t>
      </w:r>
      <w:r>
        <w:rPr>
          <w:sz w:val="20"/>
          <w:szCs w:val="20"/>
        </w:rPr>
        <w:t xml:space="preserve"> amended, and Section 21E of the U.S. Securities Exchange Act of 1934, as amended. All statements, other than statements of historical facts, are forward-looking statements. Readers are cautioned that any such forward-looking statements are not guarantees </w:t>
      </w:r>
      <w:r>
        <w:rPr>
          <w:sz w:val="20"/>
          <w:szCs w:val="20"/>
        </w:rPr>
        <w:t xml:space="preserve">of future performance and involve risks and uncertainties, and that actual results may differ materially from those in the forward-looking statements </w:t>
      </w:r>
      <w:proofErr w:type="gramStart"/>
      <w:r>
        <w:rPr>
          <w:sz w:val="20"/>
          <w:szCs w:val="20"/>
        </w:rPr>
        <w:t>as a result of</w:t>
      </w:r>
      <w:proofErr w:type="gramEnd"/>
      <w:r>
        <w:rPr>
          <w:sz w:val="20"/>
          <w:szCs w:val="20"/>
        </w:rPr>
        <w:t xml:space="preserve"> various factors. Factors that can cause actual results to differ from those contained in fo</w:t>
      </w:r>
      <w:r>
        <w:rPr>
          <w:sz w:val="20"/>
          <w:szCs w:val="20"/>
        </w:rPr>
        <w:t xml:space="preserve">rward-looking statements include those described in Item 3.D “Key Information—Risk Factors” contained in SHL Telemedicine’s Registration Statement on Form 20-F filed with the U.S. Securities Exchange Commission (the “Commission”) on March 28, </w:t>
      </w:r>
      <w:proofErr w:type="gramStart"/>
      <w:r>
        <w:rPr>
          <w:sz w:val="20"/>
          <w:szCs w:val="20"/>
        </w:rPr>
        <w:t>2023</w:t>
      </w:r>
      <w:proofErr w:type="gramEnd"/>
      <w:r>
        <w:rPr>
          <w:sz w:val="20"/>
          <w:szCs w:val="20"/>
        </w:rPr>
        <w:t xml:space="preserve"> and in i</w:t>
      </w:r>
      <w:r>
        <w:rPr>
          <w:sz w:val="20"/>
          <w:szCs w:val="20"/>
        </w:rPr>
        <w:t>ts subsequent filings and submissions with the Commission. SHL Telemedicine undertakes no obligation to publicly update or revise any forward-looking statements. Except as required by law.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410527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divId w:val="147553208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2B66F2" w:rsidRDefault="003A2A56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sectPr w:rsidR="002B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oNotTrackMoves/>
  <w:doNotTrackFormatting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2"/>
    <w:rsid w:val="002B66F2"/>
    <w:rsid w:val="003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DDBAB-C24F-479C-93FE-EAF5EC8C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8550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</w:divBdr>
    </w:div>
    <w:div w:id="147553208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</w:divBdr>
    </w:div>
    <w:div w:id="333799575">
      <w:marLeft w:val="0"/>
      <w:marRight w:val="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810">
      <w:marLeft w:val="0"/>
      <w:marRight w:val="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628">
      <w:marLeft w:val="0"/>
      <w:marRight w:val="0"/>
      <w:marTop w:val="1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47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</w:divBdr>
    </w:div>
    <w:div w:id="642543665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</w:divBdr>
    </w:div>
    <w:div w:id="8911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711">
      <w:marLeft w:val="0"/>
      <w:marRight w:val="0"/>
      <w:marTop w:val="6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3848">
          <w:marLeft w:val="0"/>
          <w:marRight w:val="0"/>
          <w:marTop w:val="0"/>
          <w:marBottom w:val="0"/>
          <w:divBdr>
            <w:top w:val="single" w:sz="8" w:space="0" w:color="000000"/>
            <w:left w:val="none" w:sz="0" w:space="0" w:color="auto"/>
            <w:bottom w:val="single" w:sz="18" w:space="0" w:color="000000"/>
            <w:right w:val="none" w:sz="0" w:space="0" w:color="auto"/>
          </w:divBdr>
        </w:div>
      </w:divsChild>
    </w:div>
    <w:div w:id="1773667663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single" w:sz="8" w:space="0" w:color="000000"/>
        <w:right w:val="none" w:sz="0" w:space="0" w:color="auto"/>
      </w:divBdr>
    </w:div>
    <w:div w:id="208892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907">
      <w:marLeft w:val="0"/>
      <w:marRight w:val="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096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single" w:sz="8" w:space="0" w:color="000000"/>
            <w:right w:val="none" w:sz="0" w:space="0" w:color="auto"/>
          </w:divBdr>
        </w:div>
      </w:divsChild>
    </w:div>
  </w:divs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T:\tm2311334-1\tm2311334-1_6kseq1\captures\v002.01-2023-04-03-15-28-49-utc-111382-ClientDraft-D2.1\tm2311334d1_ex99-1img00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file:///\\tm.toppanmerrill.com\chi4\ActiveJobs\tm2311334-1\tm2311334-1_6kseq1\captures\v002.01-2023-04-03-15-28-49-utc-111382-ClientDraft-D2.1\tm2311334d1_ex99-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\\tm.toppanmerrill.com\chi4\ActiveJobs\tm2311334-1\tm2311334-1_6kseq1\captures\v002.01-2023-04-03-15-28-49-utc-111382-ClientDraft-D2.1\tm2311334d1_ex99-1.htm" TargetMode="External"/><Relationship Id="rId9" Type="http://schemas.openxmlformats.org/officeDocument/2006/relationships/image" Target="file:///T:\tm2311334-1\tm2311334-1_6kseq1\captures\v002.01-2023-04-03-15-28-49-utc-111382-ClientDraft-D2.1\tm2311334d1_ex99-1img00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Toppan Merrill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Hari Prasath</dc:creator>
  <cp:keywords/>
  <dc:description/>
  <cp:lastModifiedBy>Erez Nachtomy</cp:lastModifiedBy>
  <cp:revision>2</cp:revision>
  <dcterms:created xsi:type="dcterms:W3CDTF">2023-04-05T09:02:00Z</dcterms:created>
  <dcterms:modified xsi:type="dcterms:W3CDTF">2023-04-05T09:02:00Z</dcterms:modified>
</cp:coreProperties>
</file>