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CD0" w:rsidRDefault="00107990">
      <w:pPr>
        <w:pStyle w:val="NormalWeb"/>
        <w:rPr>
          <w:sz w:val="20"/>
          <w:szCs w:val="20"/>
        </w:rPr>
      </w:pPr>
      <w:r>
        <w:rPr>
          <w:sz w:val="20"/>
          <w:szCs w:val="20"/>
        </w:rPr>
        <w:t> </w:t>
      </w:r>
    </w:p>
    <w:p w:rsidR="00911CD0" w:rsidRDefault="00107990">
      <w:pPr>
        <w:pStyle w:val="NormalWeb"/>
        <w:spacing w:before="0" w:beforeAutospacing="0" w:after="0" w:afterAutospacing="0"/>
        <w:ind w:left="360"/>
        <w:rPr>
          <w:sz w:val="20"/>
          <w:szCs w:val="20"/>
        </w:rPr>
      </w:pPr>
      <w:r>
        <w:rPr>
          <w:sz w:val="20"/>
          <w:szCs w:val="20"/>
        </w:rPr>
        <w:t> </w:t>
      </w:r>
    </w:p>
    <w:p w:rsidR="00911CD0" w:rsidRDefault="00107990">
      <w:pPr>
        <w:divId w:val="889927063"/>
        <w:rPr>
          <w:rFonts w:eastAsia="Times New Roman"/>
          <w:sz w:val="2"/>
          <w:szCs w:val="2"/>
        </w:rPr>
      </w:pPr>
      <w:r>
        <w:rPr>
          <w:rFonts w:eastAsia="Times New Roman"/>
          <w:sz w:val="2"/>
          <w:szCs w:val="2"/>
        </w:rPr>
        <w:t> </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8"/>
          <w:szCs w:val="28"/>
        </w:rPr>
      </w:pPr>
      <w:r>
        <w:rPr>
          <w:b/>
          <w:bCs/>
          <w:sz w:val="28"/>
          <w:szCs w:val="28"/>
        </w:rPr>
        <w:t>UNITED STATES</w:t>
      </w:r>
    </w:p>
    <w:p w:rsidR="00911CD0" w:rsidRDefault="00107990">
      <w:pPr>
        <w:pStyle w:val="NormalWeb"/>
        <w:spacing w:before="0" w:beforeAutospacing="0" w:after="0" w:afterAutospacing="0"/>
        <w:jc w:val="center"/>
        <w:rPr>
          <w:sz w:val="28"/>
          <w:szCs w:val="28"/>
        </w:rPr>
      </w:pPr>
      <w:r>
        <w:rPr>
          <w:b/>
          <w:bCs/>
          <w:sz w:val="28"/>
          <w:szCs w:val="28"/>
        </w:rPr>
        <w:t>SECURITIES AND EXCHANGE COMMISSION</w:t>
      </w:r>
    </w:p>
    <w:p w:rsidR="00911CD0" w:rsidRDefault="00107990">
      <w:pPr>
        <w:pStyle w:val="NormalWeb"/>
        <w:spacing w:before="0" w:beforeAutospacing="0" w:after="0" w:afterAutospacing="0"/>
        <w:jc w:val="center"/>
        <w:rPr>
          <w:sz w:val="20"/>
          <w:szCs w:val="20"/>
        </w:rPr>
      </w:pPr>
      <w:r>
        <w:rPr>
          <w:b/>
          <w:bCs/>
          <w:sz w:val="20"/>
          <w:szCs w:val="20"/>
        </w:rPr>
        <w:t>Washington, D.C. 20549</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36"/>
          <w:szCs w:val="36"/>
        </w:rPr>
      </w:pPr>
      <w:r>
        <w:rPr>
          <w:b/>
          <w:bCs/>
          <w:sz w:val="36"/>
          <w:szCs w:val="36"/>
        </w:rPr>
        <w:t>FORM 6-K</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REPORT OF FOREIGN PRIVATE ISSUER PURSUANT TO RULE 13a-16 OR 15d-16 OF THE</w:t>
      </w:r>
    </w:p>
    <w:p w:rsidR="00911CD0" w:rsidRDefault="00107990">
      <w:pPr>
        <w:pStyle w:val="NormalWeb"/>
        <w:spacing w:before="0" w:beforeAutospacing="0" w:after="0" w:afterAutospacing="0"/>
        <w:jc w:val="center"/>
        <w:rPr>
          <w:sz w:val="20"/>
          <w:szCs w:val="20"/>
        </w:rPr>
      </w:pPr>
      <w:r>
        <w:rPr>
          <w:b/>
          <w:bCs/>
          <w:sz w:val="20"/>
          <w:szCs w:val="20"/>
        </w:rPr>
        <w:t>SECURITIES EXCHANGE ACT OF 1934</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For the month of: March 2023</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001-41641</w:t>
      </w:r>
    </w:p>
    <w:p w:rsidR="00911CD0" w:rsidRDefault="00107990">
      <w:pPr>
        <w:pStyle w:val="NormalWeb"/>
        <w:spacing w:before="0" w:beforeAutospacing="0" w:after="0" w:afterAutospacing="0"/>
        <w:jc w:val="center"/>
        <w:rPr>
          <w:sz w:val="20"/>
          <w:szCs w:val="20"/>
        </w:rPr>
      </w:pPr>
      <w:r>
        <w:rPr>
          <w:b/>
          <w:bCs/>
          <w:sz w:val="20"/>
          <w:szCs w:val="20"/>
        </w:rPr>
        <w:t>(Commission File Number)</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48"/>
          <w:szCs w:val="48"/>
        </w:rPr>
      </w:pPr>
      <w:r>
        <w:rPr>
          <w:b/>
          <w:bCs/>
          <w:sz w:val="48"/>
          <w:szCs w:val="48"/>
        </w:rPr>
        <w:t>SHL TELEMEDICINE LTD.</w:t>
      </w:r>
    </w:p>
    <w:p w:rsidR="00911CD0" w:rsidRDefault="00107990">
      <w:pPr>
        <w:pStyle w:val="NormalWeb"/>
        <w:spacing w:before="0" w:beforeAutospacing="0" w:after="0" w:afterAutospacing="0"/>
        <w:jc w:val="center"/>
        <w:rPr>
          <w:sz w:val="20"/>
          <w:szCs w:val="20"/>
        </w:rPr>
      </w:pPr>
      <w:r>
        <w:rPr>
          <w:sz w:val="20"/>
          <w:szCs w:val="20"/>
        </w:rPr>
        <w:t>(Translation of registrant’s name into English)</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90 Yigal Alon Street</w:t>
      </w:r>
    </w:p>
    <w:p w:rsidR="00911CD0" w:rsidRDefault="00107990">
      <w:pPr>
        <w:pStyle w:val="NormalWeb"/>
        <w:spacing w:before="0" w:beforeAutospacing="0" w:after="0" w:afterAutospacing="0"/>
        <w:jc w:val="center"/>
        <w:rPr>
          <w:sz w:val="20"/>
          <w:szCs w:val="20"/>
        </w:rPr>
      </w:pPr>
      <w:r>
        <w:rPr>
          <w:b/>
          <w:bCs/>
          <w:sz w:val="20"/>
          <w:szCs w:val="20"/>
        </w:rPr>
        <w:t>Tel Aviv 67891, Israel</w:t>
      </w:r>
    </w:p>
    <w:p w:rsidR="00911CD0" w:rsidRDefault="00107990">
      <w:pPr>
        <w:pStyle w:val="NormalWeb"/>
        <w:spacing w:before="0" w:beforeAutospacing="0" w:after="0" w:afterAutospacing="0"/>
        <w:jc w:val="center"/>
        <w:rPr>
          <w:sz w:val="20"/>
          <w:szCs w:val="20"/>
        </w:rPr>
      </w:pPr>
      <w:r>
        <w:rPr>
          <w:sz w:val="20"/>
          <w:szCs w:val="20"/>
        </w:rPr>
        <w:t>(Address of principal executive offices)</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sz w:val="20"/>
          <w:szCs w:val="20"/>
        </w:rPr>
        <w:t>Indicate by check mark whether the registrant files or will file annua</w:t>
      </w:r>
      <w:r>
        <w:rPr>
          <w:sz w:val="20"/>
          <w:szCs w:val="20"/>
        </w:rPr>
        <w:t>l reports under cover Form 20-F or Form 40-F.</w:t>
      </w:r>
    </w:p>
    <w:p w:rsidR="00911CD0" w:rsidRDefault="00107990">
      <w:pPr>
        <w:pStyle w:val="NormalWeb"/>
        <w:spacing w:before="0" w:beforeAutospacing="0" w:after="0" w:afterAutospacing="0"/>
        <w:jc w:val="center"/>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sz w:val="20"/>
          <w:szCs w:val="20"/>
        </w:rPr>
        <w:t xml:space="preserve">Form 20-F </w:t>
      </w:r>
      <w:r>
        <w:rPr>
          <w:rFonts w:ascii="Wingdings" w:hAnsi="Wingdings"/>
          <w:sz w:val="20"/>
          <w:szCs w:val="20"/>
        </w:rPr>
        <w:t>x</w:t>
      </w:r>
      <w:r>
        <w:rPr>
          <w:sz w:val="20"/>
          <w:szCs w:val="20"/>
        </w:rPr>
        <w:t xml:space="preserve"> Form 40-F </w:t>
      </w:r>
      <w:r>
        <w:rPr>
          <w:rFonts w:ascii="Wingdings" w:hAnsi="Wingdings"/>
          <w:sz w:val="20"/>
          <w:szCs w:val="20"/>
        </w:rPr>
        <w:t>¨</w:t>
      </w:r>
    </w:p>
    <w:p w:rsidR="00911CD0" w:rsidRDefault="00107990">
      <w:pPr>
        <w:pStyle w:val="NormalWeb"/>
        <w:spacing w:before="0" w:beforeAutospacing="0" w:after="0" w:afterAutospacing="0"/>
        <w:rPr>
          <w:sz w:val="20"/>
          <w:szCs w:val="20"/>
        </w:rPr>
      </w:pPr>
      <w:r>
        <w:rPr>
          <w:sz w:val="20"/>
          <w:szCs w:val="20"/>
        </w:rPr>
        <w:t> </w:t>
      </w:r>
    </w:p>
    <w:p w:rsidR="00911CD0" w:rsidRDefault="00107990">
      <w:pPr>
        <w:divId w:val="63067340"/>
        <w:rPr>
          <w:rFonts w:eastAsia="Times New Roman"/>
          <w:sz w:val="2"/>
          <w:szCs w:val="2"/>
        </w:rPr>
      </w:pPr>
      <w:r>
        <w:rPr>
          <w:rFonts w:eastAsia="Times New Roman"/>
          <w:sz w:val="2"/>
          <w:szCs w:val="2"/>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1872575416"/>
        <w:rPr>
          <w:sz w:val="20"/>
          <w:szCs w:val="20"/>
        </w:rPr>
      </w:pPr>
      <w:r>
        <w:rPr>
          <w:sz w:val="20"/>
          <w:szCs w:val="20"/>
        </w:rPr>
        <w:t> </w:t>
      </w:r>
    </w:p>
    <w:p w:rsidR="00911CD0" w:rsidRDefault="00107990">
      <w:pPr>
        <w:pStyle w:val="NormalWeb"/>
        <w:pageBreakBefore/>
        <w:spacing w:before="0" w:beforeAutospacing="0" w:after="0" w:afterAutospacing="0"/>
        <w:divId w:val="573317703"/>
        <w:rPr>
          <w:sz w:val="20"/>
          <w:szCs w:val="20"/>
        </w:rPr>
      </w:pPr>
      <w:r>
        <w:rPr>
          <w:sz w:val="20"/>
          <w:szCs w:val="20"/>
        </w:rPr>
        <w:lastRenderedPageBreak/>
        <w:t> </w:t>
      </w:r>
    </w:p>
    <w:p w:rsidR="00911CD0" w:rsidRDefault="00107990">
      <w:pPr>
        <w:pStyle w:val="NormalWeb"/>
        <w:spacing w:before="0" w:beforeAutospacing="0" w:after="0" w:afterAutospacing="0"/>
        <w:divId w:val="2137873728"/>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INFORMATION CONTAINED IN THIS FORM 6-K REPORT</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ind w:firstLine="360"/>
        <w:jc w:val="both"/>
        <w:rPr>
          <w:sz w:val="20"/>
          <w:szCs w:val="20"/>
        </w:rPr>
      </w:pPr>
      <w:r>
        <w:rPr>
          <w:sz w:val="20"/>
          <w:szCs w:val="20"/>
        </w:rPr>
        <w:t xml:space="preserve">On March 31, 2023, SHL Telemedicine Ltd. (the "Company") issued a press release announcing that the U.S. </w:t>
      </w:r>
      <w:r>
        <w:rPr>
          <w:sz w:val="20"/>
          <w:szCs w:val="20"/>
        </w:rPr>
        <w:t>Securities Exchange Commission (the “Commission”) declared the registration statement on Form 20-F the Company filed with the Commission effective and that its American Depositary Shares, each representing one ordinary share, are expected to commence tradi</w:t>
      </w:r>
      <w:r>
        <w:rPr>
          <w:sz w:val="20"/>
          <w:szCs w:val="20"/>
        </w:rPr>
        <w:t>ng on the NASDAQ Capital Market on April 3, 2023 under the ticker symbol “SHLT.” A copy of the press release is attached hereto as Exhibit 99.1 and is incorporated herein by reference. The press release contains forward-looking statements and includes caut</w:t>
      </w:r>
      <w:r>
        <w:rPr>
          <w:sz w:val="20"/>
          <w:szCs w:val="20"/>
        </w:rPr>
        <w:t>ionary statements identifying important factors that could cause actual results to differ materially from those in the forward-looking statements.</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309209691"/>
        <w:rPr>
          <w:sz w:val="20"/>
          <w:szCs w:val="20"/>
        </w:rPr>
      </w:pPr>
      <w:r>
        <w:rPr>
          <w:sz w:val="20"/>
          <w:szCs w:val="20"/>
        </w:rPr>
        <w:t> </w:t>
      </w:r>
    </w:p>
    <w:p w:rsidR="00911CD0" w:rsidRDefault="00107990">
      <w:pPr>
        <w:pStyle w:val="NormalWeb"/>
        <w:pageBreakBefore/>
        <w:spacing w:before="0" w:beforeAutospacing="0" w:after="0" w:afterAutospacing="0"/>
        <w:divId w:val="1875267424"/>
        <w:rPr>
          <w:sz w:val="20"/>
          <w:szCs w:val="20"/>
        </w:rPr>
      </w:pPr>
      <w:r>
        <w:rPr>
          <w:sz w:val="20"/>
          <w:szCs w:val="20"/>
        </w:rPr>
        <w:lastRenderedPageBreak/>
        <w:t> </w:t>
      </w:r>
    </w:p>
    <w:p w:rsidR="00911CD0" w:rsidRDefault="00107990">
      <w:pPr>
        <w:pStyle w:val="NormalWeb"/>
        <w:spacing w:before="0" w:beforeAutospacing="0" w:after="0" w:afterAutospacing="0"/>
        <w:divId w:val="867764869"/>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936"/>
        <w:gridCol w:w="187"/>
        <w:gridCol w:w="8237"/>
      </w:tblGrid>
      <w:tr w:rsidR="00911CD0">
        <w:tc>
          <w:tcPr>
            <w:tcW w:w="500" w:type="pct"/>
            <w:tcBorders>
              <w:bottom w:val="single" w:sz="8" w:space="0" w:color="000000"/>
            </w:tcBorders>
            <w:hideMark/>
          </w:tcPr>
          <w:p w:rsidR="00911CD0" w:rsidRDefault="00107990">
            <w:pPr>
              <w:jc w:val="center"/>
              <w:rPr>
                <w:rFonts w:eastAsia="Times New Roman"/>
                <w:sz w:val="20"/>
                <w:szCs w:val="20"/>
              </w:rPr>
            </w:pPr>
            <w:r>
              <w:rPr>
                <w:rFonts w:eastAsia="Times New Roman"/>
                <w:b/>
                <w:bCs/>
                <w:sz w:val="20"/>
                <w:szCs w:val="20"/>
              </w:rPr>
              <w:t>Exhibit</w:t>
            </w:r>
          </w:p>
        </w:tc>
        <w:tc>
          <w:tcPr>
            <w:tcW w:w="100" w:type="pct"/>
            <w:tcMar>
              <w:top w:w="0" w:type="dxa"/>
              <w:left w:w="0" w:type="dxa"/>
              <w:bottom w:w="20" w:type="dxa"/>
              <w:right w:w="0" w:type="dxa"/>
            </w:tcMar>
            <w:hideMark/>
          </w:tcPr>
          <w:p w:rsidR="00911CD0" w:rsidRDefault="00107990">
            <w:pPr>
              <w:rPr>
                <w:rFonts w:eastAsia="Times New Roman"/>
                <w:sz w:val="20"/>
                <w:szCs w:val="20"/>
              </w:rPr>
            </w:pPr>
            <w:r>
              <w:rPr>
                <w:rFonts w:eastAsia="Times New Roman"/>
                <w:sz w:val="20"/>
                <w:szCs w:val="20"/>
              </w:rPr>
              <w:t> </w:t>
            </w:r>
          </w:p>
        </w:tc>
        <w:tc>
          <w:tcPr>
            <w:tcW w:w="4400" w:type="pct"/>
            <w:tcBorders>
              <w:bottom w:val="single" w:sz="8" w:space="0" w:color="000000"/>
            </w:tcBorders>
            <w:hideMark/>
          </w:tcPr>
          <w:p w:rsidR="00911CD0" w:rsidRDefault="00107990">
            <w:pPr>
              <w:rPr>
                <w:rFonts w:eastAsia="Times New Roman"/>
                <w:sz w:val="20"/>
                <w:szCs w:val="20"/>
              </w:rPr>
            </w:pPr>
            <w:r>
              <w:rPr>
                <w:rFonts w:eastAsia="Times New Roman"/>
                <w:b/>
                <w:bCs/>
                <w:sz w:val="20"/>
                <w:szCs w:val="20"/>
              </w:rPr>
              <w:t>Description</w:t>
            </w:r>
          </w:p>
        </w:tc>
      </w:tr>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r>
      <w:tr w:rsidR="00911CD0">
        <w:tc>
          <w:tcPr>
            <w:tcW w:w="0" w:type="auto"/>
            <w:hideMark/>
          </w:tcPr>
          <w:p w:rsidR="00911CD0" w:rsidRDefault="00107990">
            <w:pPr>
              <w:jc w:val="center"/>
              <w:rPr>
                <w:rFonts w:eastAsia="Times New Roman"/>
                <w:sz w:val="20"/>
                <w:szCs w:val="20"/>
              </w:rPr>
            </w:pPr>
            <w:hyperlink r:id="rId4" w:history="1">
              <w:r>
                <w:rPr>
                  <w:rStyle w:val="Hyperlink"/>
                  <w:rFonts w:eastAsia="Times New Roman"/>
                  <w:sz w:val="20"/>
                  <w:szCs w:val="20"/>
                </w:rPr>
                <w:t>99.1</w:t>
              </w:r>
            </w:hyperlink>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hyperlink r:id="rId5" w:history="1">
              <w:r>
                <w:rPr>
                  <w:rStyle w:val="Hyperlink"/>
                  <w:rFonts w:eastAsia="Times New Roman"/>
                  <w:sz w:val="20"/>
                  <w:szCs w:val="20"/>
                </w:rPr>
                <w:t>Press Release dated March 31, 2023</w:t>
              </w:r>
            </w:hyperlink>
          </w:p>
        </w:tc>
      </w:tr>
    </w:tbl>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195967627"/>
        <w:rPr>
          <w:sz w:val="20"/>
          <w:szCs w:val="20"/>
        </w:rPr>
      </w:pPr>
      <w:r>
        <w:rPr>
          <w:sz w:val="20"/>
          <w:szCs w:val="20"/>
        </w:rPr>
        <w:t> </w:t>
      </w:r>
    </w:p>
    <w:p w:rsidR="00911CD0" w:rsidRDefault="00107990">
      <w:pPr>
        <w:pStyle w:val="NormalWeb"/>
        <w:pageBreakBefore/>
        <w:spacing w:before="0" w:beforeAutospacing="0" w:after="0" w:afterAutospacing="0"/>
        <w:divId w:val="1876959720"/>
        <w:rPr>
          <w:sz w:val="20"/>
          <w:szCs w:val="20"/>
        </w:rPr>
      </w:pPr>
      <w:r>
        <w:rPr>
          <w:sz w:val="20"/>
          <w:szCs w:val="20"/>
        </w:rPr>
        <w:lastRenderedPageBreak/>
        <w:t> </w:t>
      </w:r>
    </w:p>
    <w:p w:rsidR="00911CD0" w:rsidRDefault="00107990">
      <w:pPr>
        <w:pStyle w:val="NormalWeb"/>
        <w:spacing w:before="0" w:beforeAutospacing="0" w:after="0" w:afterAutospacing="0"/>
        <w:divId w:val="1204364248"/>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jc w:val="center"/>
        <w:rPr>
          <w:sz w:val="20"/>
          <w:szCs w:val="20"/>
        </w:rPr>
      </w:pPr>
      <w:r>
        <w:rPr>
          <w:b/>
          <w:bCs/>
          <w:sz w:val="20"/>
          <w:szCs w:val="20"/>
        </w:rPr>
        <w:t>SIGNATURE</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ind w:firstLine="360"/>
        <w:jc w:val="both"/>
        <w:rPr>
          <w:sz w:val="20"/>
          <w:szCs w:val="20"/>
        </w:rPr>
      </w:pPr>
      <w:r>
        <w:rPr>
          <w:sz w:val="20"/>
          <w:szCs w:val="20"/>
        </w:rPr>
        <w:t>Pursuant to the requirements of the Securities Exchange Act of 1934, the registrant has duly caused this report to be signed on its behalf by the undersigned, thereunto duly authorized.</w:t>
      </w:r>
    </w:p>
    <w:p w:rsidR="00911CD0" w:rsidRDefault="00107990">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43"/>
        <w:gridCol w:w="289"/>
        <w:gridCol w:w="534"/>
        <w:gridCol w:w="3894"/>
      </w:tblGrid>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gridSpan w:val="3"/>
            <w:hideMark/>
          </w:tcPr>
          <w:p w:rsidR="00911CD0" w:rsidRDefault="00107990">
            <w:pPr>
              <w:rPr>
                <w:rFonts w:eastAsia="Times New Roman"/>
                <w:sz w:val="20"/>
                <w:szCs w:val="20"/>
              </w:rPr>
            </w:pPr>
            <w:r>
              <w:rPr>
                <w:rFonts w:eastAsia="Times New Roman"/>
                <w:b/>
                <w:bCs/>
                <w:sz w:val="20"/>
                <w:szCs w:val="20"/>
              </w:rPr>
              <w:t>SHL TELEMEDICINE LTD.</w:t>
            </w:r>
          </w:p>
        </w:tc>
      </w:tr>
      <w:tr w:rsidR="00911CD0">
        <w:tc>
          <w:tcPr>
            <w:tcW w:w="2500" w:type="pct"/>
            <w:hideMark/>
          </w:tcPr>
          <w:p w:rsidR="00911CD0" w:rsidRDefault="00107990">
            <w:pPr>
              <w:rPr>
                <w:rFonts w:eastAsia="Times New Roman"/>
                <w:sz w:val="20"/>
                <w:szCs w:val="20"/>
              </w:rPr>
            </w:pPr>
            <w:r>
              <w:rPr>
                <w:rFonts w:eastAsia="Times New Roman"/>
                <w:sz w:val="20"/>
                <w:szCs w:val="20"/>
              </w:rPr>
              <w:t> </w:t>
            </w:r>
          </w:p>
        </w:tc>
        <w:tc>
          <w:tcPr>
            <w:tcW w:w="150" w:type="pct"/>
            <w:hideMark/>
          </w:tcPr>
          <w:p w:rsidR="00911CD0" w:rsidRDefault="00107990">
            <w:pPr>
              <w:rPr>
                <w:rFonts w:eastAsia="Times New Roman"/>
                <w:sz w:val="20"/>
                <w:szCs w:val="20"/>
              </w:rPr>
            </w:pPr>
            <w:r>
              <w:rPr>
                <w:rFonts w:eastAsia="Times New Roman"/>
                <w:sz w:val="20"/>
                <w:szCs w:val="20"/>
              </w:rPr>
              <w:t> </w:t>
            </w:r>
          </w:p>
        </w:tc>
        <w:tc>
          <w:tcPr>
            <w:tcW w:w="250" w:type="pct"/>
            <w:hideMark/>
          </w:tcPr>
          <w:p w:rsidR="00911CD0" w:rsidRDefault="00107990">
            <w:pPr>
              <w:rPr>
                <w:rFonts w:eastAsia="Times New Roman"/>
                <w:sz w:val="20"/>
                <w:szCs w:val="20"/>
              </w:rPr>
            </w:pPr>
            <w:r>
              <w:rPr>
                <w:rFonts w:eastAsia="Times New Roman"/>
                <w:sz w:val="20"/>
                <w:szCs w:val="20"/>
              </w:rPr>
              <w:t> </w:t>
            </w:r>
          </w:p>
        </w:tc>
        <w:tc>
          <w:tcPr>
            <w:tcW w:w="2100" w:type="pct"/>
            <w:hideMark/>
          </w:tcPr>
          <w:p w:rsidR="00911CD0" w:rsidRDefault="00107990">
            <w:pPr>
              <w:rPr>
                <w:rFonts w:eastAsia="Times New Roman"/>
                <w:sz w:val="20"/>
                <w:szCs w:val="20"/>
              </w:rPr>
            </w:pPr>
            <w:r>
              <w:rPr>
                <w:rFonts w:eastAsia="Times New Roman"/>
                <w:sz w:val="20"/>
                <w:szCs w:val="20"/>
              </w:rPr>
              <w:t> </w:t>
            </w:r>
          </w:p>
        </w:tc>
      </w:tr>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By:</w:t>
            </w:r>
          </w:p>
        </w:tc>
        <w:tc>
          <w:tcPr>
            <w:tcW w:w="0" w:type="auto"/>
            <w:gridSpan w:val="2"/>
            <w:tcBorders>
              <w:bottom w:val="single" w:sz="8" w:space="0" w:color="000000"/>
            </w:tcBorders>
            <w:hideMark/>
          </w:tcPr>
          <w:p w:rsidR="00911CD0" w:rsidRDefault="00107990">
            <w:pPr>
              <w:rPr>
                <w:rFonts w:eastAsia="Times New Roman"/>
                <w:sz w:val="20"/>
                <w:szCs w:val="20"/>
              </w:rPr>
            </w:pPr>
            <w:r>
              <w:rPr>
                <w:rFonts w:eastAsia="Times New Roman"/>
                <w:sz w:val="20"/>
                <w:szCs w:val="20"/>
              </w:rPr>
              <w:t xml:space="preserve">/s/ Erez </w:t>
            </w:r>
            <w:r>
              <w:rPr>
                <w:rFonts w:eastAsia="Times New Roman"/>
                <w:sz w:val="20"/>
                <w:szCs w:val="20"/>
              </w:rPr>
              <w:t>Nachtomy</w:t>
            </w:r>
          </w:p>
        </w:tc>
      </w:tr>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Name:</w:t>
            </w:r>
          </w:p>
        </w:tc>
        <w:tc>
          <w:tcPr>
            <w:tcW w:w="0" w:type="auto"/>
            <w:hideMark/>
          </w:tcPr>
          <w:p w:rsidR="00911CD0" w:rsidRDefault="00107990">
            <w:pPr>
              <w:rPr>
                <w:rFonts w:eastAsia="Times New Roman"/>
                <w:sz w:val="20"/>
                <w:szCs w:val="20"/>
              </w:rPr>
            </w:pPr>
            <w:r>
              <w:rPr>
                <w:rFonts w:eastAsia="Times New Roman"/>
                <w:sz w:val="20"/>
                <w:szCs w:val="20"/>
              </w:rPr>
              <w:t>Erez Nachtomy</w:t>
            </w:r>
          </w:p>
        </w:tc>
      </w:tr>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Title:</w:t>
            </w:r>
          </w:p>
        </w:tc>
        <w:tc>
          <w:tcPr>
            <w:tcW w:w="0" w:type="auto"/>
            <w:hideMark/>
          </w:tcPr>
          <w:p w:rsidR="00911CD0" w:rsidRDefault="00107990">
            <w:pPr>
              <w:rPr>
                <w:rFonts w:eastAsia="Times New Roman"/>
                <w:sz w:val="20"/>
                <w:szCs w:val="20"/>
              </w:rPr>
            </w:pPr>
            <w:r>
              <w:rPr>
                <w:rFonts w:eastAsia="Times New Roman"/>
                <w:sz w:val="20"/>
                <w:szCs w:val="20"/>
              </w:rPr>
              <w:t>Chief Executive Officer</w:t>
            </w:r>
          </w:p>
        </w:tc>
      </w:tr>
      <w:tr w:rsidR="00911CD0">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r>
      <w:tr w:rsidR="00911CD0">
        <w:tc>
          <w:tcPr>
            <w:tcW w:w="0" w:type="auto"/>
            <w:hideMark/>
          </w:tcPr>
          <w:p w:rsidR="00911CD0" w:rsidRDefault="00107990">
            <w:pPr>
              <w:rPr>
                <w:rFonts w:eastAsia="Times New Roman"/>
                <w:sz w:val="20"/>
                <w:szCs w:val="20"/>
              </w:rPr>
            </w:pPr>
            <w:r>
              <w:rPr>
                <w:rFonts w:eastAsia="Times New Roman"/>
                <w:sz w:val="20"/>
                <w:szCs w:val="20"/>
              </w:rPr>
              <w:t>Date: March 31, 2023</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c>
          <w:tcPr>
            <w:tcW w:w="0" w:type="auto"/>
            <w:hideMark/>
          </w:tcPr>
          <w:p w:rsidR="00911CD0" w:rsidRDefault="00107990">
            <w:pPr>
              <w:rPr>
                <w:rFonts w:eastAsia="Times New Roman"/>
                <w:sz w:val="20"/>
                <w:szCs w:val="20"/>
              </w:rPr>
            </w:pPr>
            <w:r>
              <w:rPr>
                <w:rFonts w:eastAsia="Times New Roman"/>
                <w:sz w:val="20"/>
                <w:szCs w:val="20"/>
              </w:rPr>
              <w:t> </w:t>
            </w:r>
          </w:p>
        </w:tc>
      </w:tr>
    </w:tbl>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468934341"/>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pageBreakBefore/>
        <w:spacing w:before="0" w:beforeAutospacing="0" w:after="0" w:afterAutospacing="0"/>
        <w:divId w:val="1496454944"/>
        <w:rPr>
          <w:sz w:val="20"/>
          <w:szCs w:val="20"/>
        </w:rPr>
      </w:pPr>
      <w:r>
        <w:rPr>
          <w:sz w:val="20"/>
          <w:szCs w:val="20"/>
        </w:rPr>
        <w:lastRenderedPageBreak/>
        <w:t> </w:t>
      </w:r>
    </w:p>
    <w:p w:rsidR="00911CD0" w:rsidRDefault="00107990">
      <w:pPr>
        <w:pStyle w:val="NormalWeb"/>
        <w:spacing w:before="0" w:beforeAutospacing="0" w:after="0" w:afterAutospacing="0"/>
        <w:jc w:val="right"/>
        <w:rPr>
          <w:sz w:val="20"/>
          <w:szCs w:val="20"/>
        </w:rPr>
      </w:pPr>
      <w:r>
        <w:rPr>
          <w:sz w:val="20"/>
          <w:szCs w:val="20"/>
        </w:rPr>
        <w:t> </w:t>
      </w:r>
    </w:p>
    <w:p w:rsidR="00911CD0" w:rsidRDefault="00107990">
      <w:pPr>
        <w:pStyle w:val="NormalWeb"/>
        <w:spacing w:before="0" w:beforeAutospacing="0" w:after="0" w:afterAutospacing="0"/>
        <w:jc w:val="right"/>
        <w:rPr>
          <w:sz w:val="20"/>
          <w:szCs w:val="20"/>
        </w:rPr>
      </w:pPr>
      <w:r>
        <w:rPr>
          <w:b/>
          <w:bCs/>
          <w:sz w:val="20"/>
          <w:szCs w:val="20"/>
        </w:rPr>
        <w:t>Exhibit 99.1</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noProof/>
          <w:sz w:val="20"/>
          <w:szCs w:val="20"/>
        </w:rPr>
        <w:drawing>
          <wp:inline distT="0" distB="0" distL="0" distR="0">
            <wp:extent cx="16668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xml:space="preserve">Press </w:t>
      </w:r>
      <w:proofErr w:type="gramStart"/>
      <w:r>
        <w:rPr>
          <w:sz w:val="20"/>
          <w:szCs w:val="20"/>
        </w:rPr>
        <w:t>release</w:t>
      </w:r>
      <w:proofErr w:type="gramEnd"/>
      <w:r>
        <w:rPr>
          <w:sz w:val="20"/>
          <w:szCs w:val="20"/>
        </w:rPr>
        <w:t xml:space="preserve">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sz w:val="20"/>
          <w:szCs w:val="20"/>
        </w:rPr>
        <w:t>Ad-hoc announcement pursuant to Art. 53 LR</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jc w:val="both"/>
        <w:rPr>
          <w:color w:val="262626"/>
          <w:sz w:val="20"/>
          <w:szCs w:val="20"/>
        </w:rPr>
      </w:pPr>
      <w:r>
        <w:rPr>
          <w:b/>
          <w:bCs/>
          <w:color w:val="262626"/>
          <w:sz w:val="20"/>
          <w:szCs w:val="20"/>
        </w:rPr>
        <w:t xml:space="preserve">SHL Telemedicine to Commence Trading on NASDAQ </w:t>
      </w:r>
      <w:r>
        <w:rPr>
          <w:b/>
          <w:bCs/>
          <w:color w:val="262626"/>
          <w:sz w:val="20"/>
          <w:szCs w:val="20"/>
        </w:rPr>
        <w:t>Under the Symbol “SHLT”</w:t>
      </w:r>
    </w:p>
    <w:p w:rsidR="00911CD0" w:rsidRDefault="00107990">
      <w:pPr>
        <w:pStyle w:val="NormalWeb"/>
        <w:spacing w:before="0" w:beforeAutospacing="0" w:after="0" w:afterAutospacing="0"/>
        <w:jc w:val="both"/>
        <w:rPr>
          <w:color w:val="262626"/>
          <w:sz w:val="20"/>
          <w:szCs w:val="20"/>
        </w:rPr>
      </w:pPr>
      <w:r>
        <w:rPr>
          <w:color w:val="262626"/>
          <w:sz w:val="20"/>
          <w:szCs w:val="20"/>
        </w:rPr>
        <w:t> </w:t>
      </w:r>
    </w:p>
    <w:p w:rsidR="00911CD0" w:rsidRDefault="00107990">
      <w:pPr>
        <w:pStyle w:val="NormalWeb"/>
        <w:spacing w:before="0" w:beforeAutospacing="0" w:after="0" w:afterAutospacing="0"/>
        <w:jc w:val="both"/>
        <w:rPr>
          <w:color w:val="262626"/>
          <w:sz w:val="20"/>
          <w:szCs w:val="20"/>
        </w:rPr>
      </w:pPr>
      <w:r>
        <w:rPr>
          <w:i/>
          <w:iCs/>
          <w:color w:val="262626"/>
          <w:sz w:val="20"/>
          <w:szCs w:val="20"/>
        </w:rPr>
        <w:t xml:space="preserve">Listing on the SIX Swiss Exchange to continue in parallel to the NASDAQ </w:t>
      </w:r>
      <w:proofErr w:type="gramStart"/>
      <w:r>
        <w:rPr>
          <w:i/>
          <w:iCs/>
          <w:color w:val="262626"/>
          <w:sz w:val="20"/>
          <w:szCs w:val="20"/>
        </w:rPr>
        <w:t>listing</w:t>
      </w:r>
      <w:proofErr w:type="gramEnd"/>
    </w:p>
    <w:p w:rsidR="00911CD0" w:rsidRDefault="00107990">
      <w:pPr>
        <w:pStyle w:val="NormalWeb"/>
        <w:spacing w:before="0" w:beforeAutospacing="0" w:after="0" w:afterAutospacing="0"/>
        <w:jc w:val="both"/>
        <w:rPr>
          <w:color w:val="262626"/>
          <w:sz w:val="20"/>
          <w:szCs w:val="20"/>
        </w:rPr>
      </w:pPr>
      <w:r>
        <w:rPr>
          <w:color w:val="262626"/>
          <w:sz w:val="20"/>
          <w:szCs w:val="20"/>
        </w:rPr>
        <w:t> </w:t>
      </w:r>
    </w:p>
    <w:p w:rsidR="00911CD0" w:rsidRDefault="00107990">
      <w:pPr>
        <w:pStyle w:val="NormalWeb"/>
        <w:spacing w:before="0" w:beforeAutospacing="0" w:after="0" w:afterAutospacing="0"/>
        <w:jc w:val="both"/>
        <w:rPr>
          <w:sz w:val="20"/>
          <w:szCs w:val="20"/>
        </w:rPr>
      </w:pPr>
      <w:r>
        <w:rPr>
          <w:b/>
          <w:bCs/>
          <w:sz w:val="20"/>
          <w:szCs w:val="20"/>
        </w:rPr>
        <w:t>Tel Aviv / Zurich, 31 March 2023</w:t>
      </w:r>
      <w:r>
        <w:rPr>
          <w:sz w:val="20"/>
          <w:szCs w:val="20"/>
        </w:rPr>
        <w:t xml:space="preserve"> – SHL Telemedicine Ltd. (“SHL”, SIX Swiss Exchange: SHLTN), </w:t>
      </w:r>
      <w:r>
        <w:rPr>
          <w:color w:val="262626"/>
          <w:sz w:val="20"/>
          <w:szCs w:val="20"/>
          <w:shd w:val="clear" w:color="auto" w:fill="FFFFFF"/>
        </w:rPr>
        <w:t xml:space="preserve">a leading provider and developer of advanced </w:t>
      </w:r>
      <w:r>
        <w:rPr>
          <w:sz w:val="20"/>
          <w:szCs w:val="20"/>
        </w:rPr>
        <w:t>personal t</w:t>
      </w:r>
      <w:r>
        <w:rPr>
          <w:sz w:val="20"/>
          <w:szCs w:val="20"/>
        </w:rPr>
        <w:t>elemedicine solutions, is pleased to announce that the U.S. Securities and Exchange Commission (the “SEC”) declared effective the Company’s registration statement of its securities under the U.S. Securities Exchange Act of 1934, as amended (the “Exchange A</w:t>
      </w:r>
      <w:r>
        <w:rPr>
          <w:sz w:val="20"/>
          <w:szCs w:val="20"/>
        </w:rPr>
        <w:t>ct“), in connection with the NASDAQ Listing of its American Depositary Shares (“ADRs”), each representing one ordinary share of the Company. The ADRs are expected to commence trading on The NASDAQ Capital Market (the “Nasdaq”), on April 3</w:t>
      </w:r>
      <w:proofErr w:type="gramStart"/>
      <w:r>
        <w:rPr>
          <w:sz w:val="20"/>
          <w:szCs w:val="20"/>
        </w:rPr>
        <w:t xml:space="preserve"> 2023</w:t>
      </w:r>
      <w:proofErr w:type="gramEnd"/>
      <w:r>
        <w:rPr>
          <w:sz w:val="20"/>
          <w:szCs w:val="20"/>
        </w:rPr>
        <w:t xml:space="preserve"> under the ti</w:t>
      </w:r>
      <w:r>
        <w:rPr>
          <w:sz w:val="20"/>
          <w:szCs w:val="20"/>
        </w:rPr>
        <w:t>cker symbol “SHLT”, in parallel to its ordinary shares continuing to be listed on the Swiss Stock Exchange.</w:t>
      </w:r>
    </w:p>
    <w:p w:rsidR="00911CD0" w:rsidRDefault="00107990">
      <w:pPr>
        <w:pStyle w:val="NormalWeb"/>
        <w:spacing w:before="0" w:beforeAutospacing="0" w:after="0" w:afterAutospacing="0"/>
        <w:jc w:val="both"/>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sz w:val="20"/>
          <w:szCs w:val="20"/>
        </w:rPr>
        <w:t xml:space="preserve">“This is a significant milestone for SHL Telemedicine,” said Yariv </w:t>
      </w:r>
      <w:proofErr w:type="spellStart"/>
      <w:r>
        <w:rPr>
          <w:sz w:val="20"/>
          <w:szCs w:val="20"/>
        </w:rPr>
        <w:t>Alroy</w:t>
      </w:r>
      <w:proofErr w:type="spellEnd"/>
      <w:r>
        <w:rPr>
          <w:sz w:val="20"/>
          <w:szCs w:val="20"/>
        </w:rPr>
        <w:t xml:space="preserve"> Co-chairman of SHL Telemedicine, “SHL is well positioned to continue real</w:t>
      </w:r>
      <w:r>
        <w:rPr>
          <w:sz w:val="20"/>
          <w:szCs w:val="20"/>
        </w:rPr>
        <w:t>izing its vision of being a leader in the telemedicine field. The listing for trading on one of the world's leading stock exchanges will increase our access to both retail and institutional investors and is expected to further accelerate our business opera</w:t>
      </w:r>
      <w:r>
        <w:rPr>
          <w:sz w:val="20"/>
          <w:szCs w:val="20"/>
        </w:rPr>
        <w:t>tions and create value for the Company and its shareholders."</w:t>
      </w:r>
    </w:p>
    <w:p w:rsidR="00911CD0" w:rsidRDefault="00107990">
      <w:pPr>
        <w:pStyle w:val="NormalWeb"/>
        <w:spacing w:before="0" w:beforeAutospacing="0" w:after="0" w:afterAutospacing="0"/>
        <w:jc w:val="both"/>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sz w:val="20"/>
          <w:szCs w:val="20"/>
        </w:rPr>
        <w:t>Bank of New York Mellon (“BNY Mellon”) has been appointed as the depositary bank. The ADRs are priced in USD and provide the same rights in dividends and voting powers as the ordinary shares o</w:t>
      </w:r>
      <w:r>
        <w:rPr>
          <w:sz w:val="20"/>
          <w:szCs w:val="20"/>
        </w:rPr>
        <w:t>f SHL. Each ADR represents one ordinary SHL share, subject to the enforcement procedures as per the deposit agreement between SHL, BNY Mellon and the owners of ADRs. The ADRs will be based on the currently issued ordinary shares of SHL and no new share wil</w:t>
      </w:r>
      <w:r>
        <w:rPr>
          <w:sz w:val="20"/>
          <w:szCs w:val="20"/>
        </w:rPr>
        <w:t xml:space="preserve">l be issued in connection with the listing of the ADRs. Further information on the ADR program will be available on the Website of the Company at </w:t>
      </w:r>
      <w:r>
        <w:rPr>
          <w:sz w:val="20"/>
          <w:szCs w:val="20"/>
          <w:u w:val="single"/>
        </w:rPr>
        <w:t>www.shl-telemedicine.com</w:t>
      </w:r>
      <w:r>
        <w:rPr>
          <w:sz w:val="20"/>
          <w:szCs w:val="20"/>
        </w:rPr>
        <w:t>.</w:t>
      </w:r>
    </w:p>
    <w:p w:rsidR="00911CD0" w:rsidRDefault="00107990">
      <w:pPr>
        <w:pStyle w:val="NormalWeb"/>
        <w:spacing w:before="0" w:beforeAutospacing="0" w:after="0" w:afterAutospacing="0"/>
        <w:jc w:val="both"/>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i/>
          <w:iCs/>
          <w:sz w:val="20"/>
          <w:szCs w:val="20"/>
        </w:rPr>
        <w:t xml:space="preserve">This press release does not constitute an offer to sell or the solicitation of an </w:t>
      </w:r>
      <w:r>
        <w:rPr>
          <w:i/>
          <w:iCs/>
          <w:sz w:val="20"/>
          <w:szCs w:val="20"/>
        </w:rPr>
        <w:t>offer to buy any securities, and shall not constitute an offer, solicitation, or sale of securities in the United States or any other jurisdiction in which such offer, solicitation or sale would be unlawful. Securities may not be offered or sold in the Uni</w:t>
      </w:r>
      <w:r>
        <w:rPr>
          <w:i/>
          <w:iCs/>
          <w:sz w:val="20"/>
          <w:szCs w:val="20"/>
        </w:rPr>
        <w:t>ted States absent registration or exemption from the registration requirements of the U.S. Securities Act of 1933, as amended.</w:t>
      </w:r>
    </w:p>
    <w:p w:rsidR="00911CD0" w:rsidRDefault="00107990">
      <w:pPr>
        <w:pStyle w:val="NormalWeb"/>
        <w:spacing w:before="0" w:beforeAutospacing="0" w:after="0" w:afterAutospacing="0"/>
        <w:jc w:val="both"/>
        <w:rPr>
          <w:sz w:val="20"/>
          <w:szCs w:val="20"/>
        </w:rPr>
      </w:pPr>
      <w:r>
        <w:rPr>
          <w:sz w:val="20"/>
          <w:szCs w:val="20"/>
        </w:rPr>
        <w:t> </w:t>
      </w:r>
    </w:p>
    <w:p w:rsidR="00911CD0" w:rsidRDefault="00107990">
      <w:pPr>
        <w:pStyle w:val="NormalWeb"/>
        <w:spacing w:before="0" w:beforeAutospacing="0" w:after="0" w:afterAutospacing="0"/>
        <w:rPr>
          <w:sz w:val="20"/>
          <w:szCs w:val="20"/>
        </w:rPr>
      </w:pPr>
      <w:r>
        <w:rPr>
          <w:b/>
          <w:bCs/>
          <w:sz w:val="20"/>
          <w:szCs w:val="20"/>
        </w:rPr>
        <w:t>For further information please contact:</w:t>
      </w:r>
    </w:p>
    <w:p w:rsidR="00911CD0" w:rsidRDefault="00107990">
      <w:pPr>
        <w:pStyle w:val="NormalWeb"/>
        <w:spacing w:before="0" w:beforeAutospacing="0" w:after="0" w:afterAutospacing="0"/>
        <w:rPr>
          <w:sz w:val="20"/>
          <w:szCs w:val="20"/>
        </w:rPr>
      </w:pPr>
      <w:r>
        <w:rPr>
          <w:sz w:val="20"/>
          <w:szCs w:val="20"/>
        </w:rPr>
        <w:t xml:space="preserve">Fabienne </w:t>
      </w:r>
      <w:proofErr w:type="spellStart"/>
      <w:r>
        <w:rPr>
          <w:sz w:val="20"/>
          <w:szCs w:val="20"/>
        </w:rPr>
        <w:t>Farner</w:t>
      </w:r>
      <w:proofErr w:type="spellEnd"/>
      <w:r>
        <w:rPr>
          <w:sz w:val="20"/>
          <w:szCs w:val="20"/>
        </w:rPr>
        <w:t xml:space="preserve">, IRF, </w:t>
      </w:r>
      <w:proofErr w:type="gramStart"/>
      <w:r>
        <w:rPr>
          <w:sz w:val="20"/>
          <w:szCs w:val="20"/>
        </w:rPr>
        <w:t>Phone :</w:t>
      </w:r>
      <w:proofErr w:type="gramEnd"/>
      <w:r>
        <w:rPr>
          <w:sz w:val="20"/>
          <w:szCs w:val="20"/>
        </w:rPr>
        <w:t xml:space="preserve"> +41 43 244 81 42, </w:t>
      </w:r>
      <w:r>
        <w:rPr>
          <w:sz w:val="20"/>
          <w:szCs w:val="20"/>
          <w:u w:val="single"/>
        </w:rPr>
        <w:t>farner@irf-reputation.ch</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noProof/>
          <w:sz w:val="20"/>
          <w:szCs w:val="20"/>
        </w:rPr>
        <w:drawing>
          <wp:inline distT="0" distB="0" distL="0" distR="0">
            <wp:extent cx="371475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14750" cy="447675"/>
                    </a:xfrm>
                    <a:prstGeom prst="rect">
                      <a:avLst/>
                    </a:prstGeom>
                    <a:noFill/>
                    <a:ln>
                      <a:noFill/>
                    </a:ln>
                  </pic:spPr>
                </pic:pic>
              </a:graphicData>
            </a:graphic>
          </wp:inline>
        </w:drawing>
      </w: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1062291365"/>
        <w:rPr>
          <w:sz w:val="20"/>
          <w:szCs w:val="20"/>
        </w:rPr>
      </w:pPr>
      <w:r>
        <w:rPr>
          <w:sz w:val="20"/>
          <w:szCs w:val="20"/>
        </w:rPr>
        <w:t> </w:t>
      </w:r>
    </w:p>
    <w:p w:rsidR="00911CD0" w:rsidRDefault="00107990">
      <w:pPr>
        <w:pStyle w:val="NormalWeb"/>
        <w:pageBreakBefore/>
        <w:spacing w:before="0" w:beforeAutospacing="0" w:after="0" w:afterAutospacing="0"/>
        <w:divId w:val="631179134"/>
        <w:rPr>
          <w:sz w:val="20"/>
          <w:szCs w:val="20"/>
        </w:rPr>
      </w:pPr>
      <w:r>
        <w:rPr>
          <w:sz w:val="20"/>
          <w:szCs w:val="20"/>
        </w:rPr>
        <w:lastRenderedPageBreak/>
        <w:t> </w:t>
      </w:r>
    </w:p>
    <w:p w:rsidR="00911CD0" w:rsidRDefault="00107990">
      <w:pPr>
        <w:pStyle w:val="NormalWeb"/>
        <w:spacing w:before="0" w:beforeAutospacing="0" w:after="0" w:afterAutospacing="0"/>
        <w:divId w:val="1743527376"/>
        <w:rPr>
          <w:sz w:val="20"/>
          <w:szCs w:val="20"/>
        </w:rPr>
      </w:pPr>
      <w:r>
        <w:rPr>
          <w:sz w:val="20"/>
          <w:szCs w:val="20"/>
        </w:rPr>
        <w:t> </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noProof/>
          <w:sz w:val="20"/>
          <w:szCs w:val="20"/>
        </w:rPr>
        <w:drawing>
          <wp:inline distT="0" distB="0" distL="0" distR="0">
            <wp:extent cx="1666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b/>
          <w:bCs/>
          <w:sz w:val="20"/>
          <w:szCs w:val="20"/>
        </w:rPr>
        <w:t xml:space="preserve">About SHL Telemedicine </w:t>
      </w:r>
    </w:p>
    <w:p w:rsidR="00911CD0" w:rsidRDefault="00107990">
      <w:pPr>
        <w:pStyle w:val="NormalWeb"/>
        <w:spacing w:before="0" w:beforeAutospacing="0" w:after="0" w:afterAutospacing="0"/>
        <w:jc w:val="both"/>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sz w:val="20"/>
          <w:szCs w:val="20"/>
        </w:rPr>
        <w:t>SHL Telemedicine is engaged in developing and marketing personal telemedicine systems and the provision of medical call center services, with a focus on cardiovascular and related diseases, to end users and to the healthcare community. SHL Telemedicine off</w:t>
      </w:r>
      <w:r>
        <w:rPr>
          <w:sz w:val="20"/>
          <w:szCs w:val="20"/>
        </w:rPr>
        <w:t>ers its services and personal telemedicine devices to subscribers utilizing telephonic and Internet communication technology. SHL is listed on the SIX Swiss Exchange (SHLTN, ISIN: IL0010855885, Security No.: 1128957). For more information, please visit our</w:t>
      </w:r>
      <w:r>
        <w:rPr>
          <w:sz w:val="20"/>
          <w:szCs w:val="20"/>
        </w:rPr>
        <w:t xml:space="preserve"> website at </w:t>
      </w:r>
      <w:r>
        <w:rPr>
          <w:sz w:val="20"/>
          <w:szCs w:val="20"/>
          <w:u w:val="single"/>
        </w:rPr>
        <w:t>www.shl-telemedicine.com</w:t>
      </w:r>
      <w:r>
        <w:rPr>
          <w:sz w:val="20"/>
          <w:szCs w:val="20"/>
        </w:rPr>
        <w:t>.</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jc w:val="both"/>
        <w:rPr>
          <w:sz w:val="20"/>
          <w:szCs w:val="20"/>
        </w:rPr>
      </w:pPr>
      <w:r>
        <w:rPr>
          <w:sz w:val="20"/>
          <w:szCs w:val="20"/>
        </w:rPr>
        <w:t>This press release contains “forward-looking statements” within the meaning of the U.S. Private Securities Litigation Reform Act of 1995, specifically Section 27A of the U.S. Securities Act of 1933, as amended, and S</w:t>
      </w:r>
      <w:r>
        <w:rPr>
          <w:sz w:val="20"/>
          <w:szCs w:val="20"/>
        </w:rPr>
        <w:t>ection 21E of the U.S. Securities Exchange Act of 1934, as amended. All statements, other than statements of historical facts, are forward-looking statements. Readers are cautioned that any such forward-looking statements are not guarantees of future perfo</w:t>
      </w:r>
      <w:r>
        <w:rPr>
          <w:sz w:val="20"/>
          <w:szCs w:val="20"/>
        </w:rPr>
        <w:t xml:space="preserve">rmance and involve risks and uncertainties, and that actual results may differ materially from those in the forward-looking statements </w:t>
      </w:r>
      <w:proofErr w:type="gramStart"/>
      <w:r>
        <w:rPr>
          <w:sz w:val="20"/>
          <w:szCs w:val="20"/>
        </w:rPr>
        <w:t>as a result of</w:t>
      </w:r>
      <w:proofErr w:type="gramEnd"/>
      <w:r>
        <w:rPr>
          <w:sz w:val="20"/>
          <w:szCs w:val="20"/>
        </w:rPr>
        <w:t xml:space="preserve"> various factors. Factors that can cause actual results to differ from those contained in forward-looking s</w:t>
      </w:r>
      <w:r>
        <w:rPr>
          <w:sz w:val="20"/>
          <w:szCs w:val="20"/>
        </w:rPr>
        <w:t xml:space="preserve">tatements include those described in Item 3.D “Key Information—Risk Factors” contained in SHL Telemedicine’s Registration Statement on Form 20-F filed with the U.S. Securities Exchange Commission (the “Commission”) on March 28, </w:t>
      </w:r>
      <w:proofErr w:type="gramStart"/>
      <w:r>
        <w:rPr>
          <w:sz w:val="20"/>
          <w:szCs w:val="20"/>
        </w:rPr>
        <w:t>2023</w:t>
      </w:r>
      <w:proofErr w:type="gramEnd"/>
      <w:r>
        <w:rPr>
          <w:sz w:val="20"/>
          <w:szCs w:val="20"/>
        </w:rPr>
        <w:t xml:space="preserve"> and in its subsequent f</w:t>
      </w:r>
      <w:r>
        <w:rPr>
          <w:sz w:val="20"/>
          <w:szCs w:val="20"/>
        </w:rPr>
        <w:t>ilings and submissions with the Commission. SHL Telemedicine undertakes no obligation to publicly update or revise any forward-looking statements. Except as required by law.</w:t>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rPr>
          <w:sz w:val="20"/>
          <w:szCs w:val="20"/>
        </w:rPr>
      </w:pPr>
      <w:r>
        <w:rPr>
          <w:noProof/>
          <w:sz w:val="20"/>
          <w:szCs w:val="20"/>
        </w:rPr>
        <w:drawing>
          <wp:inline distT="0" distB="0" distL="0" distR="0">
            <wp:extent cx="37147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14750" cy="447675"/>
                    </a:xfrm>
                    <a:prstGeom prst="rect">
                      <a:avLst/>
                    </a:prstGeom>
                    <a:noFill/>
                    <a:ln>
                      <a:noFill/>
                    </a:ln>
                  </pic:spPr>
                </pic:pic>
              </a:graphicData>
            </a:graphic>
          </wp:inline>
        </w:drawing>
      </w:r>
    </w:p>
    <w:p w:rsidR="00911CD0" w:rsidRDefault="00107990">
      <w:pPr>
        <w:pStyle w:val="NormalWeb"/>
        <w:spacing w:before="0" w:beforeAutospacing="0" w:after="0" w:afterAutospacing="0"/>
        <w:rPr>
          <w:sz w:val="20"/>
          <w:szCs w:val="20"/>
        </w:rPr>
      </w:pPr>
      <w:r>
        <w:rPr>
          <w:sz w:val="20"/>
          <w:szCs w:val="20"/>
        </w:rPr>
        <w:t> </w:t>
      </w:r>
    </w:p>
    <w:p w:rsidR="00911CD0" w:rsidRDefault="00107990">
      <w:pPr>
        <w:pStyle w:val="NormalWeb"/>
        <w:spacing w:before="0" w:beforeAutospacing="0" w:after="0" w:afterAutospacing="0"/>
        <w:divId w:val="985547641"/>
        <w:rPr>
          <w:sz w:val="20"/>
          <w:szCs w:val="20"/>
        </w:rPr>
      </w:pPr>
      <w:r>
        <w:rPr>
          <w:sz w:val="20"/>
          <w:szCs w:val="20"/>
        </w:rPr>
        <w:t> </w:t>
      </w:r>
    </w:p>
    <w:sectPr w:rsidR="00911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hideSpellingErrors/>
  <w:hideGrammaticalErrors/>
  <w:proofState w:spelling="clean" w:grammar="clean"/>
  <w:doNotTrackMoves/>
  <w:doNotTrackFormatti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D0"/>
    <w:rsid w:val="00107990"/>
    <w:rsid w:val="00911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CDDDE7-F4A5-4139-91B7-55AE48E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627">
      <w:marLeft w:val="0"/>
      <w:marRight w:val="0"/>
      <w:marTop w:val="240"/>
      <w:marBottom w:val="120"/>
      <w:divBdr>
        <w:top w:val="none" w:sz="0" w:space="0" w:color="auto"/>
        <w:left w:val="none" w:sz="0" w:space="0" w:color="auto"/>
        <w:bottom w:val="single" w:sz="8" w:space="0" w:color="000000"/>
        <w:right w:val="none" w:sz="0" w:space="0" w:color="auto"/>
      </w:divBdr>
    </w:div>
    <w:div w:id="309209691">
      <w:marLeft w:val="0"/>
      <w:marRight w:val="0"/>
      <w:marTop w:val="240"/>
      <w:marBottom w:val="120"/>
      <w:divBdr>
        <w:top w:val="none" w:sz="0" w:space="0" w:color="auto"/>
        <w:left w:val="none" w:sz="0" w:space="0" w:color="auto"/>
        <w:bottom w:val="single" w:sz="8" w:space="0" w:color="000000"/>
        <w:right w:val="none" w:sz="0" w:space="0" w:color="auto"/>
      </w:divBdr>
    </w:div>
    <w:div w:id="468934341">
      <w:marLeft w:val="0"/>
      <w:marRight w:val="0"/>
      <w:marTop w:val="240"/>
      <w:marBottom w:val="120"/>
      <w:divBdr>
        <w:top w:val="none" w:sz="0" w:space="0" w:color="auto"/>
        <w:left w:val="none" w:sz="0" w:space="0" w:color="auto"/>
        <w:bottom w:val="single" w:sz="8" w:space="0" w:color="000000"/>
        <w:right w:val="none" w:sz="0" w:space="0" w:color="auto"/>
      </w:divBdr>
    </w:div>
    <w:div w:id="573317703">
      <w:marLeft w:val="0"/>
      <w:marRight w:val="0"/>
      <w:marTop w:val="0"/>
      <w:marBottom w:val="0"/>
      <w:divBdr>
        <w:top w:val="none" w:sz="0" w:space="0" w:color="auto"/>
        <w:left w:val="none" w:sz="0" w:space="0" w:color="auto"/>
        <w:bottom w:val="none" w:sz="0" w:space="0" w:color="auto"/>
        <w:right w:val="none" w:sz="0" w:space="0" w:color="auto"/>
      </w:divBdr>
    </w:div>
    <w:div w:id="631179134">
      <w:marLeft w:val="0"/>
      <w:marRight w:val="0"/>
      <w:marTop w:val="0"/>
      <w:marBottom w:val="0"/>
      <w:divBdr>
        <w:top w:val="none" w:sz="0" w:space="0" w:color="auto"/>
        <w:left w:val="none" w:sz="0" w:space="0" w:color="auto"/>
        <w:bottom w:val="none" w:sz="0" w:space="0" w:color="auto"/>
        <w:right w:val="none" w:sz="0" w:space="0" w:color="auto"/>
      </w:divBdr>
    </w:div>
    <w:div w:id="867764869">
      <w:marLeft w:val="0"/>
      <w:marRight w:val="0"/>
      <w:marTop w:val="120"/>
      <w:marBottom w:val="240"/>
      <w:divBdr>
        <w:top w:val="none" w:sz="0" w:space="0" w:color="auto"/>
        <w:left w:val="none" w:sz="0" w:space="0" w:color="auto"/>
        <w:bottom w:val="none" w:sz="0" w:space="0" w:color="auto"/>
        <w:right w:val="none" w:sz="0" w:space="0" w:color="auto"/>
      </w:divBdr>
    </w:div>
    <w:div w:id="985547641">
      <w:marLeft w:val="0"/>
      <w:marRight w:val="0"/>
      <w:marTop w:val="240"/>
      <w:marBottom w:val="120"/>
      <w:divBdr>
        <w:top w:val="none" w:sz="0" w:space="0" w:color="auto"/>
        <w:left w:val="none" w:sz="0" w:space="0" w:color="auto"/>
        <w:bottom w:val="single" w:sz="8" w:space="0" w:color="000000"/>
        <w:right w:val="none" w:sz="0" w:space="0" w:color="auto"/>
      </w:divBdr>
    </w:div>
    <w:div w:id="1062291365">
      <w:marLeft w:val="0"/>
      <w:marRight w:val="0"/>
      <w:marTop w:val="240"/>
      <w:marBottom w:val="120"/>
      <w:divBdr>
        <w:top w:val="none" w:sz="0" w:space="0" w:color="auto"/>
        <w:left w:val="none" w:sz="0" w:space="0" w:color="auto"/>
        <w:bottom w:val="single" w:sz="8" w:space="0" w:color="000000"/>
        <w:right w:val="none" w:sz="0" w:space="0" w:color="auto"/>
      </w:divBdr>
    </w:div>
    <w:div w:id="1204364248">
      <w:marLeft w:val="0"/>
      <w:marRight w:val="0"/>
      <w:marTop w:val="120"/>
      <w:marBottom w:val="240"/>
      <w:divBdr>
        <w:top w:val="none" w:sz="0" w:space="0" w:color="auto"/>
        <w:left w:val="none" w:sz="0" w:space="0" w:color="auto"/>
        <w:bottom w:val="none" w:sz="0" w:space="0" w:color="auto"/>
        <w:right w:val="none" w:sz="0" w:space="0" w:color="auto"/>
      </w:divBdr>
    </w:div>
    <w:div w:id="1234120540">
      <w:marLeft w:val="0"/>
      <w:marRight w:val="0"/>
      <w:marTop w:val="0"/>
      <w:marBottom w:val="0"/>
      <w:divBdr>
        <w:top w:val="none" w:sz="0" w:space="0" w:color="auto"/>
        <w:left w:val="none" w:sz="0" w:space="0" w:color="auto"/>
        <w:bottom w:val="none" w:sz="0" w:space="0" w:color="auto"/>
        <w:right w:val="none" w:sz="0" w:space="0" w:color="auto"/>
      </w:divBdr>
      <w:divsChild>
        <w:div w:id="63067340">
          <w:marLeft w:val="0"/>
          <w:marRight w:val="0"/>
          <w:marTop w:val="0"/>
          <w:marBottom w:val="0"/>
          <w:divBdr>
            <w:top w:val="single" w:sz="8" w:space="0" w:color="000000"/>
            <w:left w:val="none" w:sz="0" w:space="0" w:color="auto"/>
            <w:bottom w:val="single" w:sz="18" w:space="0" w:color="000000"/>
            <w:right w:val="none" w:sz="0" w:space="0" w:color="auto"/>
          </w:divBdr>
        </w:div>
      </w:divsChild>
    </w:div>
    <w:div w:id="1496454944">
      <w:marLeft w:val="0"/>
      <w:marRight w:val="0"/>
      <w:marTop w:val="0"/>
      <w:marBottom w:val="0"/>
      <w:divBdr>
        <w:top w:val="none" w:sz="0" w:space="0" w:color="auto"/>
        <w:left w:val="none" w:sz="0" w:space="0" w:color="auto"/>
        <w:bottom w:val="none" w:sz="0" w:space="0" w:color="auto"/>
        <w:right w:val="none" w:sz="0" w:space="0" w:color="auto"/>
      </w:divBdr>
    </w:div>
    <w:div w:id="1743527376">
      <w:marLeft w:val="0"/>
      <w:marRight w:val="0"/>
      <w:marTop w:val="120"/>
      <w:marBottom w:val="240"/>
      <w:divBdr>
        <w:top w:val="none" w:sz="0" w:space="0" w:color="auto"/>
        <w:left w:val="none" w:sz="0" w:space="0" w:color="auto"/>
        <w:bottom w:val="none" w:sz="0" w:space="0" w:color="auto"/>
        <w:right w:val="none" w:sz="0" w:space="0" w:color="auto"/>
      </w:divBdr>
    </w:div>
    <w:div w:id="1872575416">
      <w:marLeft w:val="0"/>
      <w:marRight w:val="0"/>
      <w:marTop w:val="240"/>
      <w:marBottom w:val="120"/>
      <w:divBdr>
        <w:top w:val="none" w:sz="0" w:space="0" w:color="auto"/>
        <w:left w:val="none" w:sz="0" w:space="0" w:color="auto"/>
        <w:bottom w:val="single" w:sz="8" w:space="0" w:color="000000"/>
        <w:right w:val="none" w:sz="0" w:space="0" w:color="auto"/>
      </w:divBdr>
    </w:div>
    <w:div w:id="1875267424">
      <w:marLeft w:val="0"/>
      <w:marRight w:val="0"/>
      <w:marTop w:val="0"/>
      <w:marBottom w:val="0"/>
      <w:divBdr>
        <w:top w:val="none" w:sz="0" w:space="0" w:color="auto"/>
        <w:left w:val="none" w:sz="0" w:space="0" w:color="auto"/>
        <w:bottom w:val="none" w:sz="0" w:space="0" w:color="auto"/>
        <w:right w:val="none" w:sz="0" w:space="0" w:color="auto"/>
      </w:divBdr>
    </w:div>
    <w:div w:id="1876959720">
      <w:marLeft w:val="0"/>
      <w:marRight w:val="0"/>
      <w:marTop w:val="0"/>
      <w:marBottom w:val="0"/>
      <w:divBdr>
        <w:top w:val="none" w:sz="0" w:space="0" w:color="auto"/>
        <w:left w:val="none" w:sz="0" w:space="0" w:color="auto"/>
        <w:bottom w:val="none" w:sz="0" w:space="0" w:color="auto"/>
        <w:right w:val="none" w:sz="0" w:space="0" w:color="auto"/>
      </w:divBdr>
    </w:div>
    <w:div w:id="2121876134">
      <w:marLeft w:val="0"/>
      <w:marRight w:val="0"/>
      <w:marTop w:val="0"/>
      <w:marBottom w:val="0"/>
      <w:divBdr>
        <w:top w:val="none" w:sz="0" w:space="0" w:color="auto"/>
        <w:left w:val="none" w:sz="0" w:space="0" w:color="auto"/>
        <w:bottom w:val="none" w:sz="0" w:space="0" w:color="auto"/>
        <w:right w:val="none" w:sz="0" w:space="0" w:color="auto"/>
      </w:divBdr>
      <w:divsChild>
        <w:div w:id="889927063">
          <w:marLeft w:val="0"/>
          <w:marRight w:val="0"/>
          <w:marTop w:val="0"/>
          <w:marBottom w:val="0"/>
          <w:divBdr>
            <w:top w:val="single" w:sz="18" w:space="0" w:color="000000"/>
            <w:left w:val="none" w:sz="0" w:space="0" w:color="auto"/>
            <w:bottom w:val="single" w:sz="8" w:space="0" w:color="000000"/>
            <w:right w:val="none" w:sz="0" w:space="0" w:color="auto"/>
          </w:divBdr>
        </w:div>
      </w:divsChild>
    </w:div>
    <w:div w:id="2137873728">
      <w:marLeft w:val="0"/>
      <w:marRight w:val="0"/>
      <w:marTop w:val="120"/>
      <w:marBottom w:val="24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file:///T:\tm2310724-1\tm2310724-1_6kseq1\captures\v002.02-2023-03-30-16-32-53-utc-109951-ClientDraft-D1.3\tm2310724d1_ex99-1img0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file:///\\tm.toppanmerrill.com\chi4\ActiveJobs\tm2310724-1\tm2310724-1_6kseq1\captures\v002.02-2023-03-30-16-32-53-utc-109951-ClientDraft-D1.3\tm2310724d1_ex99-1.htm" TargetMode="External"/><Relationship Id="rId10" Type="http://schemas.openxmlformats.org/officeDocument/2006/relationships/fontTable" Target="fontTable.xml"/><Relationship Id="rId4" Type="http://schemas.openxmlformats.org/officeDocument/2006/relationships/hyperlink" Target="file:///\\tm.toppanmerrill.com\chi4\ActiveJobs\tm2310724-1\tm2310724-1_6kseq1\captures\v002.02-2023-03-30-16-32-53-utc-109951-ClientDraft-D1.3\tm2310724d1_ex99-1.htm" TargetMode="External"/><Relationship Id="rId9" Type="http://schemas.openxmlformats.org/officeDocument/2006/relationships/image" Target="file:///T:\tm2310724-1\tm2310724-1_6kseq1\captures\v002.02-2023-03-30-16-32-53-utc-109951-ClientDraft-D1.3\tm2310724d1_ex99-1img0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Toppan Merrill</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(Admin), Laurence</dc:creator>
  <cp:keywords/>
  <dc:description/>
  <cp:lastModifiedBy>Erez Nachtomy</cp:lastModifiedBy>
  <cp:revision>2</cp:revision>
  <dcterms:created xsi:type="dcterms:W3CDTF">2023-04-05T09:01:00Z</dcterms:created>
  <dcterms:modified xsi:type="dcterms:W3CDTF">2023-04-05T09:01:00Z</dcterms:modified>
</cp:coreProperties>
</file>