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21FF3" w14:textId="77777777" w:rsidR="00EE37BE" w:rsidRDefault="00E34045">
      <w:pPr>
        <w:jc w:val="center"/>
        <w:rPr>
          <w:sz w:val="20"/>
          <w:szCs w:val="20"/>
        </w:rPr>
      </w:pPr>
      <w:r>
        <w:rPr>
          <w:b/>
          <w:bCs/>
          <w:sz w:val="36"/>
          <w:szCs w:val="36"/>
        </w:rPr>
        <w:t>UNITED STATES</w:t>
      </w:r>
    </w:p>
    <w:p w14:paraId="0C30A5FE" w14:textId="77777777" w:rsidR="00EE37BE" w:rsidRDefault="00E34045">
      <w:pPr>
        <w:jc w:val="center"/>
        <w:rPr>
          <w:sz w:val="20"/>
          <w:szCs w:val="20"/>
        </w:rPr>
      </w:pPr>
      <w:r>
        <w:rPr>
          <w:b/>
          <w:bCs/>
          <w:sz w:val="36"/>
          <w:szCs w:val="36"/>
        </w:rPr>
        <w:t>SECURITIES AND EXCHANGE COMMISSION</w:t>
      </w:r>
    </w:p>
    <w:p w14:paraId="415CA64A" w14:textId="369ADDBC" w:rsidR="00EE37BE" w:rsidRDefault="00E34045">
      <w:pPr>
        <w:jc w:val="center"/>
        <w:rPr>
          <w:sz w:val="20"/>
          <w:szCs w:val="20"/>
        </w:rPr>
      </w:pPr>
      <w:r>
        <w:rPr>
          <w:b/>
          <w:bCs/>
        </w:rPr>
        <w:t>WASHINGTON, D</w:t>
      </w:r>
      <w:r w:rsidR="00031DC6">
        <w:rPr>
          <w:b/>
          <w:bCs/>
        </w:rPr>
        <w:t>.</w:t>
      </w:r>
      <w:r>
        <w:rPr>
          <w:b/>
          <w:bCs/>
        </w:rPr>
        <w:t>C</w:t>
      </w:r>
      <w:r w:rsidR="00031DC6">
        <w:rPr>
          <w:b/>
          <w:bCs/>
        </w:rPr>
        <w:t>.</w:t>
      </w:r>
      <w:r>
        <w:rPr>
          <w:b/>
          <w:bCs/>
        </w:rPr>
        <w:t xml:space="preserve"> 20549</w:t>
      </w:r>
    </w:p>
    <w:p w14:paraId="1A643462" w14:textId="77777777" w:rsidR="00EE37BE" w:rsidRDefault="00E34045">
      <w:pPr>
        <w:ind w:firstLine="720"/>
        <w:jc w:val="center"/>
        <w:rPr>
          <w:sz w:val="20"/>
          <w:szCs w:val="20"/>
        </w:rPr>
      </w:pPr>
      <w:r>
        <w:rPr>
          <w:sz w:val="20"/>
          <w:szCs w:val="20"/>
        </w:rPr>
        <w:t> </w:t>
      </w:r>
    </w:p>
    <w:p w14:paraId="113A62BB" w14:textId="77777777" w:rsidR="00EE37BE" w:rsidRDefault="00E34045">
      <w:pPr>
        <w:jc w:val="center"/>
        <w:rPr>
          <w:sz w:val="20"/>
          <w:szCs w:val="20"/>
        </w:rPr>
      </w:pPr>
      <w:r>
        <w:rPr>
          <w:b/>
          <w:bCs/>
          <w:sz w:val="36"/>
          <w:szCs w:val="36"/>
        </w:rPr>
        <w:t>FORM 12b-25</w:t>
      </w:r>
    </w:p>
    <w:p w14:paraId="07EA4C38" w14:textId="77777777" w:rsidR="00EE37BE" w:rsidRDefault="00E34045">
      <w:pPr>
        <w:jc w:val="center"/>
        <w:rPr>
          <w:sz w:val="20"/>
          <w:szCs w:val="20"/>
        </w:rPr>
      </w:pPr>
      <w:r>
        <w:rPr>
          <w:sz w:val="20"/>
          <w:szCs w:val="20"/>
        </w:rPr>
        <w:t> </w:t>
      </w:r>
    </w:p>
    <w:p w14:paraId="427AC13B" w14:textId="77777777" w:rsidR="00EE37BE" w:rsidRDefault="00E34045">
      <w:pPr>
        <w:jc w:val="center"/>
        <w:rPr>
          <w:sz w:val="20"/>
          <w:szCs w:val="20"/>
        </w:rPr>
      </w:pPr>
      <w:r>
        <w:rPr>
          <w:b/>
          <w:bCs/>
          <w:sz w:val="20"/>
          <w:szCs w:val="20"/>
        </w:rPr>
        <w:t>NOTIFICATION OF LATE FILING</w:t>
      </w:r>
    </w:p>
    <w:p w14:paraId="7A53D9CF" w14:textId="77777777" w:rsidR="00EE37BE" w:rsidRDefault="00E34045">
      <w:pPr>
        <w:jc w:val="center"/>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069"/>
        <w:gridCol w:w="8291"/>
      </w:tblGrid>
      <w:tr w:rsidR="00EE37BE" w14:paraId="7A913244" w14:textId="77777777">
        <w:trPr>
          <w:cantSplit/>
          <w:tblCellSpacing w:w="0" w:type="dxa"/>
        </w:trPr>
        <w:tc>
          <w:tcPr>
            <w:tcW w:w="0" w:type="auto"/>
            <w:shd w:val="clear" w:color="auto" w:fill="FFFFFF"/>
            <w:tcMar>
              <w:top w:w="0" w:type="dxa"/>
              <w:left w:w="0" w:type="dxa"/>
              <w:bottom w:w="0" w:type="dxa"/>
              <w:right w:w="0" w:type="dxa"/>
            </w:tcMar>
            <w:hideMark/>
          </w:tcPr>
          <w:p w14:paraId="7DD7D12F" w14:textId="77777777" w:rsidR="00EE37BE" w:rsidRDefault="00E34045">
            <w:pPr>
              <w:keepNext/>
              <w:rPr>
                <w:color w:val="000000"/>
                <w:sz w:val="20"/>
                <w:szCs w:val="20"/>
              </w:rPr>
            </w:pPr>
            <w:r>
              <w:rPr>
                <w:color w:val="000000"/>
                <w:sz w:val="20"/>
                <w:szCs w:val="20"/>
              </w:rPr>
              <w:t xml:space="preserve">(Check One): </w:t>
            </w:r>
          </w:p>
        </w:tc>
        <w:tc>
          <w:tcPr>
            <w:tcW w:w="0" w:type="auto"/>
            <w:shd w:val="clear" w:color="auto" w:fill="FFFFFF"/>
            <w:tcMar>
              <w:top w:w="0" w:type="dxa"/>
              <w:left w:w="0" w:type="dxa"/>
              <w:bottom w:w="0" w:type="dxa"/>
              <w:right w:w="0" w:type="dxa"/>
            </w:tcMar>
            <w:hideMark/>
          </w:tcPr>
          <w:p w14:paraId="5B80E2FF" w14:textId="536F52EA" w:rsidR="00EE37BE" w:rsidRDefault="00E34045">
            <w:pPr>
              <w:keepNext/>
              <w:rPr>
                <w:color w:val="000000"/>
                <w:sz w:val="20"/>
                <w:szCs w:val="20"/>
              </w:rPr>
            </w:pPr>
            <w:r>
              <w:rPr>
                <w:rFonts w:ascii="Segoe UI Emoji" w:eastAsia="Segoe UI Emoji" w:hAnsi="Segoe UI Emoji" w:cs="Segoe UI Emoji"/>
                <w:color w:val="000000"/>
                <w:sz w:val="20"/>
                <w:szCs w:val="20"/>
              </w:rPr>
              <w:t>☐</w:t>
            </w:r>
            <w:r>
              <w:rPr>
                <w:color w:val="000000"/>
                <w:sz w:val="20"/>
                <w:szCs w:val="20"/>
              </w:rPr>
              <w:t xml:space="preserve"> Form 10-K </w:t>
            </w:r>
            <w:r>
              <w:rPr>
                <w:rFonts w:ascii="Segoe UI Emoji" w:eastAsia="Segoe UI Emoji" w:hAnsi="Segoe UI Emoji" w:cs="Segoe UI Emoji"/>
                <w:color w:val="000000"/>
                <w:sz w:val="20"/>
                <w:szCs w:val="20"/>
              </w:rPr>
              <w:t>☒</w:t>
            </w:r>
            <w:r>
              <w:rPr>
                <w:color w:val="000000"/>
                <w:sz w:val="20"/>
                <w:szCs w:val="20"/>
              </w:rPr>
              <w:t xml:space="preserve"> Form 20-F </w:t>
            </w:r>
            <w:r>
              <w:rPr>
                <w:rFonts w:ascii="Segoe UI Emoji" w:eastAsia="Segoe UI Emoji" w:hAnsi="Segoe UI Emoji" w:cs="Segoe UI Emoji"/>
                <w:color w:val="000000"/>
                <w:sz w:val="20"/>
                <w:szCs w:val="20"/>
              </w:rPr>
              <w:t>☐</w:t>
            </w:r>
            <w:r>
              <w:rPr>
                <w:color w:val="000000"/>
                <w:sz w:val="20"/>
                <w:szCs w:val="20"/>
              </w:rPr>
              <w:t xml:space="preserve"> Form 11-K </w:t>
            </w:r>
            <w:r>
              <w:rPr>
                <w:rFonts w:ascii="Segoe UI Emoji" w:eastAsia="Segoe UI Emoji" w:hAnsi="Segoe UI Emoji" w:cs="Segoe UI Emoji"/>
                <w:color w:val="000000"/>
                <w:sz w:val="20"/>
                <w:szCs w:val="20"/>
              </w:rPr>
              <w:t>☐</w:t>
            </w:r>
            <w:r>
              <w:rPr>
                <w:color w:val="000000"/>
                <w:sz w:val="20"/>
                <w:szCs w:val="20"/>
              </w:rPr>
              <w:t xml:space="preserve"> Form 10-Q </w:t>
            </w:r>
            <w:r w:rsidR="00031DC6">
              <w:rPr>
                <w:rFonts w:ascii="Segoe UI Emoji" w:eastAsia="Segoe UI Emoji" w:hAnsi="Segoe UI Emoji" w:cs="Segoe UI Emoji"/>
                <w:color w:val="000000"/>
                <w:sz w:val="20"/>
                <w:szCs w:val="20"/>
              </w:rPr>
              <w:t>☐</w:t>
            </w:r>
            <w:r w:rsidR="00031DC6">
              <w:rPr>
                <w:color w:val="000000"/>
                <w:sz w:val="20"/>
                <w:szCs w:val="20"/>
              </w:rPr>
              <w:t xml:space="preserve"> Form 10-D </w:t>
            </w:r>
            <w:r>
              <w:rPr>
                <w:rFonts w:ascii="Segoe UI Emoji" w:eastAsia="Segoe UI Emoji" w:hAnsi="Segoe UI Emoji" w:cs="Segoe UI Emoji"/>
                <w:color w:val="000000"/>
                <w:sz w:val="20"/>
                <w:szCs w:val="20"/>
              </w:rPr>
              <w:t>☐</w:t>
            </w:r>
            <w:r>
              <w:rPr>
                <w:color w:val="000000"/>
                <w:sz w:val="20"/>
                <w:szCs w:val="20"/>
              </w:rPr>
              <w:t xml:space="preserve"> Form N-</w:t>
            </w:r>
            <w:r w:rsidR="00031DC6">
              <w:rPr>
                <w:color w:val="000000"/>
                <w:sz w:val="20"/>
                <w:szCs w:val="20"/>
              </w:rPr>
              <w:t>CEN</w:t>
            </w:r>
            <w:r>
              <w:rPr>
                <w:color w:val="000000"/>
                <w:sz w:val="20"/>
                <w:szCs w:val="20"/>
              </w:rPr>
              <w:t xml:space="preserve"> </w:t>
            </w:r>
            <w:r>
              <w:rPr>
                <w:rFonts w:ascii="Segoe UI Emoji" w:eastAsia="Segoe UI Emoji" w:hAnsi="Segoe UI Emoji" w:cs="Segoe UI Emoji"/>
                <w:color w:val="000000"/>
                <w:sz w:val="20"/>
                <w:szCs w:val="20"/>
              </w:rPr>
              <w:t>☐</w:t>
            </w:r>
            <w:r>
              <w:rPr>
                <w:color w:val="000000"/>
                <w:sz w:val="20"/>
                <w:szCs w:val="20"/>
              </w:rPr>
              <w:t xml:space="preserve"> Form N-CSR</w:t>
            </w:r>
          </w:p>
        </w:tc>
      </w:tr>
      <w:tr w:rsidR="00EE37BE" w14:paraId="35C6B4D0" w14:textId="77777777">
        <w:trPr>
          <w:cantSplit/>
          <w:tblCellSpacing w:w="0" w:type="dxa"/>
        </w:trPr>
        <w:tc>
          <w:tcPr>
            <w:tcW w:w="0" w:type="auto"/>
            <w:shd w:val="clear" w:color="auto" w:fill="FFFFFF"/>
            <w:noWrap/>
            <w:tcMar>
              <w:top w:w="0" w:type="dxa"/>
              <w:left w:w="0" w:type="dxa"/>
              <w:bottom w:w="0" w:type="dxa"/>
              <w:right w:w="0" w:type="dxa"/>
            </w:tcMar>
            <w:hideMark/>
          </w:tcPr>
          <w:p w14:paraId="2F424E8B" w14:textId="77777777" w:rsidR="00EE37BE" w:rsidRDefault="00E34045">
            <w:pPr>
              <w:keepNext/>
              <w:rPr>
                <w:color w:val="000000"/>
                <w:sz w:val="20"/>
                <w:szCs w:val="20"/>
              </w:rPr>
            </w:pPr>
            <w:r>
              <w:rPr>
                <w:color w:val="000000"/>
                <w:sz w:val="20"/>
                <w:szCs w:val="20"/>
              </w:rPr>
              <w:t> </w:t>
            </w:r>
          </w:p>
        </w:tc>
        <w:tc>
          <w:tcPr>
            <w:tcW w:w="0" w:type="auto"/>
            <w:shd w:val="clear" w:color="auto" w:fill="FFFFFF"/>
            <w:tcMar>
              <w:top w:w="0" w:type="dxa"/>
              <w:left w:w="0" w:type="dxa"/>
              <w:bottom w:w="0" w:type="dxa"/>
              <w:right w:w="0" w:type="dxa"/>
            </w:tcMar>
            <w:hideMark/>
          </w:tcPr>
          <w:p w14:paraId="1DCBFD72" w14:textId="77777777" w:rsidR="00EE37BE" w:rsidRDefault="00E34045">
            <w:pPr>
              <w:keepNext/>
              <w:rPr>
                <w:color w:val="000000"/>
                <w:sz w:val="20"/>
                <w:szCs w:val="20"/>
              </w:rPr>
            </w:pPr>
            <w:r>
              <w:rPr>
                <w:color w:val="000000"/>
                <w:sz w:val="20"/>
                <w:szCs w:val="20"/>
              </w:rPr>
              <w:t> </w:t>
            </w:r>
          </w:p>
        </w:tc>
      </w:tr>
      <w:tr w:rsidR="00EE37BE" w14:paraId="6D950CF5" w14:textId="77777777">
        <w:trPr>
          <w:cantSplit/>
          <w:tblCellSpacing w:w="0" w:type="dxa"/>
        </w:trPr>
        <w:tc>
          <w:tcPr>
            <w:tcW w:w="0" w:type="auto"/>
            <w:shd w:val="clear" w:color="auto" w:fill="FFFFFF"/>
            <w:tcMar>
              <w:top w:w="0" w:type="dxa"/>
              <w:left w:w="0" w:type="dxa"/>
              <w:bottom w:w="0" w:type="dxa"/>
              <w:right w:w="0" w:type="dxa"/>
            </w:tcMar>
            <w:hideMark/>
          </w:tcPr>
          <w:p w14:paraId="23136475" w14:textId="77777777" w:rsidR="00EE37BE" w:rsidRDefault="00E34045">
            <w:pPr>
              <w:keepNext/>
              <w:rPr>
                <w:color w:val="000000"/>
                <w:sz w:val="20"/>
                <w:szCs w:val="20"/>
              </w:rPr>
            </w:pPr>
            <w:r>
              <w:rPr>
                <w:color w:val="000000"/>
                <w:sz w:val="20"/>
                <w:szCs w:val="20"/>
              </w:rPr>
              <w:t> </w:t>
            </w:r>
          </w:p>
        </w:tc>
        <w:tc>
          <w:tcPr>
            <w:tcW w:w="0" w:type="auto"/>
            <w:shd w:val="clear" w:color="auto" w:fill="FFFFFF"/>
            <w:tcMar>
              <w:top w:w="0" w:type="dxa"/>
              <w:left w:w="0" w:type="dxa"/>
              <w:bottom w:w="0" w:type="dxa"/>
              <w:right w:w="0" w:type="dxa"/>
            </w:tcMar>
            <w:hideMark/>
          </w:tcPr>
          <w:p w14:paraId="3A01AEA0" w14:textId="3A18DB95" w:rsidR="00EE37BE" w:rsidRDefault="00E34045">
            <w:pPr>
              <w:keepNext/>
              <w:rPr>
                <w:color w:val="000000"/>
                <w:sz w:val="20"/>
                <w:szCs w:val="20"/>
              </w:rPr>
            </w:pPr>
            <w:r>
              <w:rPr>
                <w:color w:val="000000"/>
                <w:sz w:val="20"/>
                <w:szCs w:val="20"/>
              </w:rPr>
              <w:t xml:space="preserve">For Period Ended: </w:t>
            </w:r>
            <w:r w:rsidR="002D7180">
              <w:rPr>
                <w:b/>
                <w:bCs/>
                <w:color w:val="000000"/>
                <w:sz w:val="20"/>
                <w:szCs w:val="20"/>
              </w:rPr>
              <w:t>December</w:t>
            </w:r>
            <w:r>
              <w:rPr>
                <w:b/>
                <w:bCs/>
                <w:color w:val="000000"/>
                <w:sz w:val="20"/>
                <w:szCs w:val="20"/>
              </w:rPr>
              <w:t xml:space="preserve"> 31, 2022</w:t>
            </w:r>
          </w:p>
        </w:tc>
      </w:tr>
      <w:tr w:rsidR="00EE37BE" w14:paraId="3866AD47" w14:textId="77777777">
        <w:trPr>
          <w:cantSplit/>
          <w:tblCellSpacing w:w="0" w:type="dxa"/>
        </w:trPr>
        <w:tc>
          <w:tcPr>
            <w:tcW w:w="0" w:type="auto"/>
            <w:shd w:val="clear" w:color="auto" w:fill="FFFFFF"/>
            <w:tcMar>
              <w:top w:w="0" w:type="dxa"/>
              <w:left w:w="0" w:type="dxa"/>
              <w:bottom w:w="0" w:type="dxa"/>
              <w:right w:w="0" w:type="dxa"/>
            </w:tcMar>
            <w:hideMark/>
          </w:tcPr>
          <w:p w14:paraId="0A1F153C" w14:textId="77777777" w:rsidR="00EE37BE" w:rsidRDefault="00E34045">
            <w:pPr>
              <w:keepNext/>
              <w:rPr>
                <w:color w:val="000000"/>
                <w:sz w:val="20"/>
                <w:szCs w:val="20"/>
              </w:rPr>
            </w:pPr>
            <w:r>
              <w:rPr>
                <w:color w:val="000000"/>
                <w:sz w:val="20"/>
                <w:szCs w:val="20"/>
              </w:rPr>
              <w:t> </w:t>
            </w:r>
          </w:p>
        </w:tc>
        <w:tc>
          <w:tcPr>
            <w:tcW w:w="0" w:type="auto"/>
            <w:shd w:val="clear" w:color="auto" w:fill="FFFFFF"/>
            <w:tcMar>
              <w:top w:w="0" w:type="dxa"/>
              <w:left w:w="0" w:type="dxa"/>
              <w:bottom w:w="0" w:type="dxa"/>
              <w:right w:w="0" w:type="dxa"/>
            </w:tcMar>
            <w:hideMark/>
          </w:tcPr>
          <w:p w14:paraId="657E4695" w14:textId="77777777" w:rsidR="00EE37BE" w:rsidRDefault="00E34045">
            <w:pPr>
              <w:keepNext/>
              <w:rPr>
                <w:color w:val="000000"/>
                <w:sz w:val="20"/>
                <w:szCs w:val="20"/>
              </w:rPr>
            </w:pPr>
            <w:r>
              <w:rPr>
                <w:rFonts w:ascii="Segoe UI Emoji" w:eastAsia="Segoe UI Emoji" w:hAnsi="Segoe UI Emoji" w:cs="Segoe UI Emoji"/>
                <w:color w:val="000000"/>
                <w:sz w:val="20"/>
                <w:szCs w:val="20"/>
              </w:rPr>
              <w:t>☐</w:t>
            </w:r>
            <w:r>
              <w:rPr>
                <w:color w:val="000000"/>
                <w:sz w:val="20"/>
                <w:szCs w:val="20"/>
              </w:rPr>
              <w:t xml:space="preserve"> Transition Report on Form 10-K</w:t>
            </w:r>
          </w:p>
        </w:tc>
      </w:tr>
      <w:tr w:rsidR="00EE37BE" w14:paraId="414C6648" w14:textId="77777777">
        <w:trPr>
          <w:cantSplit/>
          <w:tblCellSpacing w:w="0" w:type="dxa"/>
        </w:trPr>
        <w:tc>
          <w:tcPr>
            <w:tcW w:w="0" w:type="auto"/>
            <w:shd w:val="clear" w:color="auto" w:fill="FFFFFF"/>
            <w:tcMar>
              <w:top w:w="0" w:type="dxa"/>
              <w:left w:w="0" w:type="dxa"/>
              <w:bottom w:w="0" w:type="dxa"/>
              <w:right w:w="0" w:type="dxa"/>
            </w:tcMar>
            <w:hideMark/>
          </w:tcPr>
          <w:p w14:paraId="56124CE4" w14:textId="77777777" w:rsidR="00EE37BE" w:rsidRDefault="00E34045">
            <w:pPr>
              <w:keepNext/>
              <w:rPr>
                <w:color w:val="000000"/>
                <w:sz w:val="20"/>
                <w:szCs w:val="20"/>
              </w:rPr>
            </w:pPr>
            <w:r>
              <w:rPr>
                <w:color w:val="000000"/>
                <w:sz w:val="20"/>
                <w:szCs w:val="20"/>
              </w:rPr>
              <w:t> </w:t>
            </w:r>
          </w:p>
        </w:tc>
        <w:tc>
          <w:tcPr>
            <w:tcW w:w="0" w:type="auto"/>
            <w:shd w:val="clear" w:color="auto" w:fill="FFFFFF"/>
            <w:tcMar>
              <w:top w:w="0" w:type="dxa"/>
              <w:left w:w="0" w:type="dxa"/>
              <w:bottom w:w="0" w:type="dxa"/>
              <w:right w:w="0" w:type="dxa"/>
            </w:tcMar>
            <w:hideMark/>
          </w:tcPr>
          <w:p w14:paraId="171CA757" w14:textId="77777777" w:rsidR="00EE37BE" w:rsidRDefault="00E34045">
            <w:pPr>
              <w:keepNext/>
              <w:rPr>
                <w:color w:val="000000"/>
                <w:sz w:val="20"/>
                <w:szCs w:val="20"/>
              </w:rPr>
            </w:pPr>
            <w:r>
              <w:rPr>
                <w:rFonts w:ascii="Segoe UI Emoji" w:eastAsia="Segoe UI Emoji" w:hAnsi="Segoe UI Emoji" w:cs="Segoe UI Emoji"/>
                <w:color w:val="000000"/>
                <w:sz w:val="20"/>
                <w:szCs w:val="20"/>
              </w:rPr>
              <w:t>☐</w:t>
            </w:r>
            <w:r>
              <w:rPr>
                <w:color w:val="000000"/>
                <w:sz w:val="20"/>
                <w:szCs w:val="20"/>
              </w:rPr>
              <w:t xml:space="preserve"> Transition Report on Form 20-F</w:t>
            </w:r>
          </w:p>
        </w:tc>
      </w:tr>
      <w:tr w:rsidR="00EE37BE" w14:paraId="44232725" w14:textId="77777777">
        <w:trPr>
          <w:cantSplit/>
          <w:tblCellSpacing w:w="0" w:type="dxa"/>
        </w:trPr>
        <w:tc>
          <w:tcPr>
            <w:tcW w:w="0" w:type="auto"/>
            <w:shd w:val="clear" w:color="auto" w:fill="FFFFFF"/>
            <w:tcMar>
              <w:top w:w="0" w:type="dxa"/>
              <w:left w:w="0" w:type="dxa"/>
              <w:bottom w:w="0" w:type="dxa"/>
              <w:right w:w="0" w:type="dxa"/>
            </w:tcMar>
            <w:hideMark/>
          </w:tcPr>
          <w:p w14:paraId="2AFCC268" w14:textId="77777777" w:rsidR="00EE37BE" w:rsidRDefault="00E34045">
            <w:pPr>
              <w:keepNext/>
              <w:rPr>
                <w:color w:val="000000"/>
                <w:sz w:val="20"/>
                <w:szCs w:val="20"/>
              </w:rPr>
            </w:pPr>
            <w:r>
              <w:rPr>
                <w:color w:val="000000"/>
                <w:sz w:val="20"/>
                <w:szCs w:val="20"/>
              </w:rPr>
              <w:t> </w:t>
            </w:r>
          </w:p>
        </w:tc>
        <w:tc>
          <w:tcPr>
            <w:tcW w:w="0" w:type="auto"/>
            <w:shd w:val="clear" w:color="auto" w:fill="FFFFFF"/>
            <w:tcMar>
              <w:top w:w="0" w:type="dxa"/>
              <w:left w:w="0" w:type="dxa"/>
              <w:bottom w:w="0" w:type="dxa"/>
              <w:right w:w="0" w:type="dxa"/>
            </w:tcMar>
            <w:hideMark/>
          </w:tcPr>
          <w:p w14:paraId="3DBAD8FD" w14:textId="77777777" w:rsidR="00EE37BE" w:rsidRDefault="00E34045">
            <w:pPr>
              <w:keepNext/>
              <w:rPr>
                <w:color w:val="000000"/>
                <w:sz w:val="20"/>
                <w:szCs w:val="20"/>
              </w:rPr>
            </w:pPr>
            <w:r>
              <w:rPr>
                <w:rFonts w:ascii="Segoe UI Emoji" w:eastAsia="Segoe UI Emoji" w:hAnsi="Segoe UI Emoji" w:cs="Segoe UI Emoji"/>
                <w:color w:val="000000"/>
                <w:sz w:val="20"/>
                <w:szCs w:val="20"/>
              </w:rPr>
              <w:t>☐</w:t>
            </w:r>
            <w:r>
              <w:rPr>
                <w:color w:val="000000"/>
                <w:sz w:val="20"/>
                <w:szCs w:val="20"/>
              </w:rPr>
              <w:t xml:space="preserve"> Transition Report on Form 11-K</w:t>
            </w:r>
          </w:p>
        </w:tc>
      </w:tr>
      <w:tr w:rsidR="00EE37BE" w14:paraId="65D13E96" w14:textId="77777777">
        <w:trPr>
          <w:cantSplit/>
          <w:tblCellSpacing w:w="0" w:type="dxa"/>
        </w:trPr>
        <w:tc>
          <w:tcPr>
            <w:tcW w:w="0" w:type="auto"/>
            <w:shd w:val="clear" w:color="auto" w:fill="FFFFFF"/>
            <w:tcMar>
              <w:top w:w="0" w:type="dxa"/>
              <w:left w:w="0" w:type="dxa"/>
              <w:bottom w:w="0" w:type="dxa"/>
              <w:right w:w="0" w:type="dxa"/>
            </w:tcMar>
            <w:hideMark/>
          </w:tcPr>
          <w:p w14:paraId="13A189FD" w14:textId="77777777" w:rsidR="00EE37BE" w:rsidRDefault="00E34045">
            <w:pPr>
              <w:keepNext/>
              <w:rPr>
                <w:color w:val="000000"/>
                <w:sz w:val="20"/>
                <w:szCs w:val="20"/>
              </w:rPr>
            </w:pPr>
            <w:r>
              <w:rPr>
                <w:color w:val="000000"/>
                <w:sz w:val="20"/>
                <w:szCs w:val="20"/>
              </w:rPr>
              <w:t> </w:t>
            </w:r>
          </w:p>
        </w:tc>
        <w:tc>
          <w:tcPr>
            <w:tcW w:w="0" w:type="auto"/>
            <w:shd w:val="clear" w:color="auto" w:fill="FFFFFF"/>
            <w:tcMar>
              <w:top w:w="0" w:type="dxa"/>
              <w:left w:w="0" w:type="dxa"/>
              <w:bottom w:w="0" w:type="dxa"/>
              <w:right w:w="0" w:type="dxa"/>
            </w:tcMar>
            <w:hideMark/>
          </w:tcPr>
          <w:p w14:paraId="373776B1" w14:textId="77777777" w:rsidR="00EE37BE" w:rsidRDefault="00E34045">
            <w:pPr>
              <w:keepNext/>
              <w:rPr>
                <w:color w:val="000000"/>
                <w:sz w:val="20"/>
                <w:szCs w:val="20"/>
              </w:rPr>
            </w:pPr>
            <w:r>
              <w:rPr>
                <w:rFonts w:ascii="Segoe UI Emoji" w:eastAsia="Segoe UI Emoji" w:hAnsi="Segoe UI Emoji" w:cs="Segoe UI Emoji"/>
                <w:color w:val="000000"/>
                <w:sz w:val="20"/>
                <w:szCs w:val="20"/>
              </w:rPr>
              <w:t>☐</w:t>
            </w:r>
            <w:r>
              <w:rPr>
                <w:color w:val="000000"/>
                <w:sz w:val="20"/>
                <w:szCs w:val="20"/>
              </w:rPr>
              <w:t xml:space="preserve"> Transition Report on Form 10-Q</w:t>
            </w:r>
          </w:p>
        </w:tc>
      </w:tr>
      <w:tr w:rsidR="00EE37BE" w14:paraId="7AEFDAAF" w14:textId="77777777">
        <w:trPr>
          <w:cantSplit/>
          <w:tblCellSpacing w:w="0" w:type="dxa"/>
        </w:trPr>
        <w:tc>
          <w:tcPr>
            <w:tcW w:w="0" w:type="auto"/>
            <w:shd w:val="clear" w:color="auto" w:fill="FFFFFF"/>
            <w:tcMar>
              <w:top w:w="0" w:type="dxa"/>
              <w:left w:w="0" w:type="dxa"/>
              <w:bottom w:w="0" w:type="dxa"/>
              <w:right w:w="0" w:type="dxa"/>
            </w:tcMar>
            <w:hideMark/>
          </w:tcPr>
          <w:p w14:paraId="4E6D924D" w14:textId="77777777" w:rsidR="00EE37BE" w:rsidRDefault="00E34045">
            <w:pPr>
              <w:keepNext/>
              <w:rPr>
                <w:color w:val="000000"/>
                <w:sz w:val="20"/>
                <w:szCs w:val="20"/>
              </w:rPr>
            </w:pPr>
            <w:r>
              <w:rPr>
                <w:color w:val="000000"/>
                <w:sz w:val="20"/>
                <w:szCs w:val="20"/>
              </w:rPr>
              <w:t> </w:t>
            </w:r>
          </w:p>
        </w:tc>
        <w:tc>
          <w:tcPr>
            <w:tcW w:w="0" w:type="auto"/>
            <w:shd w:val="clear" w:color="auto" w:fill="FFFFFF"/>
            <w:tcMar>
              <w:top w:w="0" w:type="dxa"/>
              <w:left w:w="0" w:type="dxa"/>
              <w:bottom w:w="0" w:type="dxa"/>
              <w:right w:w="0" w:type="dxa"/>
            </w:tcMar>
            <w:hideMark/>
          </w:tcPr>
          <w:p w14:paraId="5C927DC5" w14:textId="77777777" w:rsidR="00EE37BE" w:rsidRDefault="00E34045">
            <w:pPr>
              <w:keepNext/>
              <w:rPr>
                <w:color w:val="000000"/>
                <w:sz w:val="20"/>
                <w:szCs w:val="20"/>
              </w:rPr>
            </w:pPr>
            <w:r>
              <w:rPr>
                <w:color w:val="000000"/>
                <w:sz w:val="20"/>
                <w:szCs w:val="20"/>
              </w:rPr>
              <w:t> </w:t>
            </w:r>
          </w:p>
        </w:tc>
      </w:tr>
      <w:tr w:rsidR="00EE37BE" w14:paraId="43E796D9" w14:textId="77777777">
        <w:trPr>
          <w:cantSplit/>
          <w:tblCellSpacing w:w="0" w:type="dxa"/>
        </w:trPr>
        <w:tc>
          <w:tcPr>
            <w:tcW w:w="0" w:type="auto"/>
            <w:shd w:val="clear" w:color="auto" w:fill="FFFFFF"/>
            <w:tcMar>
              <w:top w:w="0" w:type="dxa"/>
              <w:left w:w="0" w:type="dxa"/>
              <w:bottom w:w="0" w:type="dxa"/>
              <w:right w:w="0" w:type="dxa"/>
            </w:tcMar>
            <w:hideMark/>
          </w:tcPr>
          <w:p w14:paraId="5EA56FE5" w14:textId="77777777" w:rsidR="00EE37BE" w:rsidRDefault="00E34045">
            <w:pPr>
              <w:rPr>
                <w:color w:val="000000"/>
                <w:sz w:val="20"/>
                <w:szCs w:val="20"/>
              </w:rPr>
            </w:pPr>
            <w:r>
              <w:rPr>
                <w:color w:val="000000"/>
                <w:sz w:val="20"/>
                <w:szCs w:val="20"/>
              </w:rPr>
              <w:t> </w:t>
            </w:r>
          </w:p>
        </w:tc>
        <w:tc>
          <w:tcPr>
            <w:tcW w:w="0" w:type="auto"/>
            <w:shd w:val="clear" w:color="auto" w:fill="FFFFFF"/>
            <w:tcMar>
              <w:top w:w="0" w:type="dxa"/>
              <w:left w:w="0" w:type="dxa"/>
              <w:bottom w:w="0" w:type="dxa"/>
              <w:right w:w="0" w:type="dxa"/>
            </w:tcMar>
            <w:hideMark/>
          </w:tcPr>
          <w:p w14:paraId="0BC29C01" w14:textId="77777777" w:rsidR="00EE37BE" w:rsidRDefault="00E34045">
            <w:pPr>
              <w:rPr>
                <w:color w:val="000000"/>
                <w:sz w:val="20"/>
                <w:szCs w:val="20"/>
              </w:rPr>
            </w:pPr>
            <w:r>
              <w:rPr>
                <w:color w:val="000000"/>
                <w:sz w:val="20"/>
                <w:szCs w:val="20"/>
              </w:rPr>
              <w:t>For the Transition Period Ended: ________________________</w:t>
            </w:r>
          </w:p>
        </w:tc>
      </w:tr>
    </w:tbl>
    <w:p w14:paraId="2692DD6C" w14:textId="77777777" w:rsidR="00EE37BE" w:rsidRDefault="00E34045">
      <w:pPr>
        <w:ind w:firstLine="720"/>
        <w:rPr>
          <w:sz w:val="20"/>
          <w:szCs w:val="20"/>
        </w:rPr>
      </w:pPr>
      <w:r>
        <w:rPr>
          <w:sz w:val="20"/>
          <w:szCs w:val="20"/>
        </w:rPr>
        <w:t> </w:t>
      </w:r>
    </w:p>
    <w:p w14:paraId="6B4542DC" w14:textId="77777777" w:rsidR="00EE37BE" w:rsidRDefault="00E34045">
      <w:pPr>
        <w:rPr>
          <w:sz w:val="20"/>
          <w:szCs w:val="20"/>
        </w:rPr>
      </w:pPr>
      <w:r>
        <w:rPr>
          <w:sz w:val="20"/>
          <w:szCs w:val="20"/>
        </w:rPr>
        <w:t>Nothing in this form shall be construed to imply that the Commission has verified any information contained herein.</w:t>
      </w:r>
    </w:p>
    <w:p w14:paraId="5B22EED3" w14:textId="77777777" w:rsidR="00EE37BE" w:rsidRDefault="00E34045">
      <w:pPr>
        <w:ind w:firstLine="720"/>
        <w:rPr>
          <w:sz w:val="20"/>
          <w:szCs w:val="20"/>
        </w:rPr>
      </w:pPr>
      <w:r>
        <w:rPr>
          <w:sz w:val="20"/>
          <w:szCs w:val="20"/>
        </w:rPr>
        <w:t> </w:t>
      </w:r>
    </w:p>
    <w:p w14:paraId="66310D0F" w14:textId="77777777" w:rsidR="00EE37BE" w:rsidRDefault="00E34045">
      <w:pPr>
        <w:rPr>
          <w:sz w:val="20"/>
          <w:szCs w:val="20"/>
        </w:rPr>
      </w:pPr>
      <w:r>
        <w:rPr>
          <w:sz w:val="20"/>
          <w:szCs w:val="20"/>
        </w:rPr>
        <w:t>If the notification relates to a portion of the filing checked above, identify the item(s) to which the notification relates:</w:t>
      </w:r>
    </w:p>
    <w:p w14:paraId="02CEF4AF" w14:textId="77777777" w:rsidR="00EE37BE" w:rsidRDefault="00E34045">
      <w:pPr>
        <w:ind w:firstLine="720"/>
        <w:rPr>
          <w:sz w:val="20"/>
          <w:szCs w:val="20"/>
        </w:rPr>
      </w:pPr>
      <w:r>
        <w:rPr>
          <w:sz w:val="20"/>
          <w:szCs w:val="20"/>
        </w:rPr>
        <w:t> </w:t>
      </w:r>
    </w:p>
    <w:p w14:paraId="588D9731" w14:textId="77777777" w:rsidR="00EE37BE" w:rsidRDefault="00E34045">
      <w:pPr>
        <w:jc w:val="center"/>
        <w:rPr>
          <w:sz w:val="20"/>
          <w:szCs w:val="20"/>
        </w:rPr>
      </w:pPr>
      <w:r>
        <w:rPr>
          <w:b/>
          <w:bCs/>
          <w:sz w:val="20"/>
          <w:szCs w:val="20"/>
        </w:rPr>
        <w:t>PART I — REGISTRANT INFORMATION</w:t>
      </w:r>
    </w:p>
    <w:p w14:paraId="4AEE26CB" w14:textId="77777777" w:rsidR="00EE37BE" w:rsidRDefault="00E34045">
      <w:pPr>
        <w:jc w:val="center"/>
        <w:rPr>
          <w:sz w:val="20"/>
          <w:szCs w:val="20"/>
        </w:rPr>
      </w:pPr>
      <w:r>
        <w:rPr>
          <w:sz w:val="20"/>
          <w:szCs w:val="20"/>
        </w:rPr>
        <w:t> </w:t>
      </w:r>
    </w:p>
    <w:p w14:paraId="2D530B1F" w14:textId="452D517B" w:rsidR="00EE37BE" w:rsidRDefault="00E932FA">
      <w:pPr>
        <w:rPr>
          <w:sz w:val="20"/>
          <w:szCs w:val="20"/>
        </w:rPr>
      </w:pPr>
      <w:r>
        <w:rPr>
          <w:b/>
          <w:bCs/>
          <w:sz w:val="20"/>
          <w:szCs w:val="20"/>
        </w:rPr>
        <w:t>SHL TELEMEDICINE LTD.</w:t>
      </w:r>
    </w:p>
    <w:p w14:paraId="65DE61C7" w14:textId="77777777" w:rsidR="00EE37BE" w:rsidRDefault="00E34045">
      <w:pPr>
        <w:rPr>
          <w:sz w:val="2"/>
          <w:szCs w:val="2"/>
        </w:rPr>
      </w:pPr>
      <w:r>
        <w:rPr>
          <w:sz w:val="2"/>
          <w:szCs w:val="2"/>
        </w:rPr>
        <w:t> </w:t>
      </w:r>
    </w:p>
    <w:p w14:paraId="1F59EE01" w14:textId="513F86C5" w:rsidR="00EE37BE" w:rsidRDefault="00E34045">
      <w:pPr>
        <w:rPr>
          <w:sz w:val="20"/>
          <w:szCs w:val="20"/>
        </w:rPr>
      </w:pPr>
      <w:r>
        <w:rPr>
          <w:sz w:val="20"/>
          <w:szCs w:val="20"/>
        </w:rPr>
        <w:t xml:space="preserve">Full </w:t>
      </w:r>
      <w:r w:rsidR="001050DA">
        <w:rPr>
          <w:sz w:val="20"/>
          <w:szCs w:val="20"/>
        </w:rPr>
        <w:t>N</w:t>
      </w:r>
      <w:r>
        <w:rPr>
          <w:sz w:val="20"/>
          <w:szCs w:val="20"/>
        </w:rPr>
        <w:t xml:space="preserve">ame of </w:t>
      </w:r>
      <w:r w:rsidR="001050DA">
        <w:rPr>
          <w:sz w:val="20"/>
          <w:szCs w:val="20"/>
        </w:rPr>
        <w:t>R</w:t>
      </w:r>
      <w:r>
        <w:rPr>
          <w:sz w:val="20"/>
          <w:szCs w:val="20"/>
        </w:rPr>
        <w:t>egistrant:</w:t>
      </w:r>
    </w:p>
    <w:p w14:paraId="580C669E" w14:textId="77777777" w:rsidR="00EE37BE" w:rsidRDefault="00E34045">
      <w:pPr>
        <w:jc w:val="both"/>
        <w:rPr>
          <w:sz w:val="20"/>
          <w:szCs w:val="20"/>
        </w:rPr>
      </w:pPr>
      <w:r>
        <w:rPr>
          <w:sz w:val="20"/>
          <w:szCs w:val="20"/>
        </w:rPr>
        <w:t> </w:t>
      </w:r>
    </w:p>
    <w:p w14:paraId="6EC99576" w14:textId="3DE33F6E" w:rsidR="00EE37BE" w:rsidRDefault="00E34045">
      <w:pPr>
        <w:rPr>
          <w:sz w:val="20"/>
          <w:szCs w:val="20"/>
        </w:rPr>
      </w:pPr>
      <w:r>
        <w:rPr>
          <w:sz w:val="20"/>
          <w:szCs w:val="20"/>
        </w:rPr>
        <w:t xml:space="preserve">Former </w:t>
      </w:r>
      <w:r w:rsidR="001050DA">
        <w:rPr>
          <w:sz w:val="20"/>
          <w:szCs w:val="20"/>
        </w:rPr>
        <w:t>N</w:t>
      </w:r>
      <w:r>
        <w:rPr>
          <w:sz w:val="20"/>
          <w:szCs w:val="20"/>
        </w:rPr>
        <w:t xml:space="preserve">ame if </w:t>
      </w:r>
      <w:r w:rsidR="001050DA">
        <w:rPr>
          <w:sz w:val="20"/>
          <w:szCs w:val="20"/>
        </w:rPr>
        <w:t>A</w:t>
      </w:r>
      <w:r>
        <w:rPr>
          <w:sz w:val="20"/>
          <w:szCs w:val="20"/>
        </w:rPr>
        <w:t>pplicable:</w:t>
      </w:r>
    </w:p>
    <w:p w14:paraId="4677B672" w14:textId="77777777" w:rsidR="00EE37BE" w:rsidRDefault="00E34045">
      <w:pPr>
        <w:rPr>
          <w:sz w:val="20"/>
          <w:szCs w:val="20"/>
        </w:rPr>
      </w:pPr>
      <w:r>
        <w:rPr>
          <w:sz w:val="20"/>
          <w:szCs w:val="20"/>
        </w:rPr>
        <w:t> </w:t>
      </w:r>
    </w:p>
    <w:p w14:paraId="799F0083" w14:textId="6B89D1E2" w:rsidR="00EE37BE" w:rsidRPr="00E932FA" w:rsidRDefault="00E932FA" w:rsidP="00E932FA">
      <w:pPr>
        <w:shd w:val="clear" w:color="auto" w:fill="FFFFFF"/>
        <w:rPr>
          <w:b/>
          <w:bCs/>
          <w:sz w:val="20"/>
          <w:szCs w:val="20"/>
        </w:rPr>
      </w:pPr>
      <w:r w:rsidRPr="00E932FA">
        <w:rPr>
          <w:b/>
          <w:bCs/>
          <w:sz w:val="20"/>
          <w:szCs w:val="20"/>
        </w:rPr>
        <w:t xml:space="preserve">90 Yigal Alon Street </w:t>
      </w:r>
    </w:p>
    <w:p w14:paraId="63E39E45" w14:textId="77777777" w:rsidR="00EE37BE" w:rsidRDefault="00E34045">
      <w:pPr>
        <w:rPr>
          <w:sz w:val="2"/>
          <w:szCs w:val="2"/>
        </w:rPr>
      </w:pPr>
      <w:r>
        <w:rPr>
          <w:sz w:val="2"/>
          <w:szCs w:val="2"/>
        </w:rPr>
        <w:t> </w:t>
      </w:r>
    </w:p>
    <w:p w14:paraId="2E3BA07F" w14:textId="785A3899" w:rsidR="00EE37BE" w:rsidRDefault="00E34045">
      <w:pPr>
        <w:rPr>
          <w:sz w:val="20"/>
          <w:szCs w:val="20"/>
        </w:rPr>
      </w:pPr>
      <w:r>
        <w:rPr>
          <w:sz w:val="20"/>
          <w:szCs w:val="20"/>
        </w:rPr>
        <w:t xml:space="preserve">Address of </w:t>
      </w:r>
      <w:r w:rsidR="001050DA">
        <w:rPr>
          <w:sz w:val="20"/>
          <w:szCs w:val="20"/>
        </w:rPr>
        <w:t>P</w:t>
      </w:r>
      <w:r>
        <w:rPr>
          <w:sz w:val="20"/>
          <w:szCs w:val="20"/>
        </w:rPr>
        <w:t xml:space="preserve">rincipal </w:t>
      </w:r>
      <w:r w:rsidR="001050DA">
        <w:rPr>
          <w:sz w:val="20"/>
          <w:szCs w:val="20"/>
        </w:rPr>
        <w:t>E</w:t>
      </w:r>
      <w:r>
        <w:rPr>
          <w:sz w:val="20"/>
          <w:szCs w:val="20"/>
        </w:rPr>
        <w:t xml:space="preserve">xecutive </w:t>
      </w:r>
      <w:r w:rsidR="001050DA">
        <w:rPr>
          <w:sz w:val="20"/>
          <w:szCs w:val="20"/>
        </w:rPr>
        <w:t>O</w:t>
      </w:r>
      <w:r>
        <w:rPr>
          <w:sz w:val="20"/>
          <w:szCs w:val="20"/>
        </w:rPr>
        <w:t xml:space="preserve">ffice (Street and </w:t>
      </w:r>
      <w:r w:rsidR="001050DA">
        <w:rPr>
          <w:sz w:val="20"/>
          <w:szCs w:val="20"/>
        </w:rPr>
        <w:t>N</w:t>
      </w:r>
      <w:r>
        <w:rPr>
          <w:sz w:val="20"/>
          <w:szCs w:val="20"/>
        </w:rPr>
        <w:t>umber):</w:t>
      </w:r>
    </w:p>
    <w:p w14:paraId="40890366" w14:textId="77777777" w:rsidR="00EE37BE" w:rsidRDefault="00E34045">
      <w:pPr>
        <w:rPr>
          <w:sz w:val="20"/>
          <w:szCs w:val="20"/>
        </w:rPr>
      </w:pPr>
      <w:r>
        <w:rPr>
          <w:sz w:val="20"/>
          <w:szCs w:val="20"/>
        </w:rPr>
        <w:t> </w:t>
      </w:r>
    </w:p>
    <w:p w14:paraId="63544308" w14:textId="35CBEE82" w:rsidR="00EE37BE" w:rsidRDefault="00E932FA">
      <w:pPr>
        <w:shd w:val="clear" w:color="auto" w:fill="FFFFFF"/>
        <w:rPr>
          <w:sz w:val="20"/>
          <w:szCs w:val="20"/>
        </w:rPr>
      </w:pPr>
      <w:r w:rsidRPr="00E932FA">
        <w:rPr>
          <w:b/>
          <w:bCs/>
          <w:sz w:val="20"/>
          <w:szCs w:val="20"/>
        </w:rPr>
        <w:t>Tel Aviv 67891, Israel</w:t>
      </w:r>
      <w:r>
        <w:rPr>
          <w:b/>
          <w:bCs/>
          <w:sz w:val="20"/>
          <w:szCs w:val="20"/>
        </w:rPr>
        <w:t xml:space="preserve"> </w:t>
      </w:r>
    </w:p>
    <w:p w14:paraId="329C8816" w14:textId="77777777" w:rsidR="00EE37BE" w:rsidRDefault="00E34045">
      <w:pPr>
        <w:rPr>
          <w:sz w:val="2"/>
          <w:szCs w:val="2"/>
        </w:rPr>
      </w:pPr>
      <w:r>
        <w:rPr>
          <w:sz w:val="2"/>
          <w:szCs w:val="2"/>
        </w:rPr>
        <w:t> </w:t>
      </w:r>
    </w:p>
    <w:p w14:paraId="3A1D8956" w14:textId="4C2908AA" w:rsidR="00EE37BE" w:rsidRDefault="00E34045">
      <w:pPr>
        <w:rPr>
          <w:sz w:val="20"/>
          <w:szCs w:val="20"/>
        </w:rPr>
      </w:pPr>
      <w:r>
        <w:rPr>
          <w:sz w:val="20"/>
          <w:szCs w:val="20"/>
        </w:rPr>
        <w:t xml:space="preserve">City, </w:t>
      </w:r>
      <w:r w:rsidR="001050DA">
        <w:rPr>
          <w:sz w:val="20"/>
          <w:szCs w:val="20"/>
        </w:rPr>
        <w:t>S</w:t>
      </w:r>
      <w:r>
        <w:rPr>
          <w:sz w:val="20"/>
          <w:szCs w:val="20"/>
        </w:rPr>
        <w:t xml:space="preserve">tate and </w:t>
      </w:r>
      <w:r w:rsidR="001050DA">
        <w:rPr>
          <w:sz w:val="20"/>
          <w:szCs w:val="20"/>
        </w:rPr>
        <w:t>Z</w:t>
      </w:r>
      <w:r>
        <w:rPr>
          <w:sz w:val="20"/>
          <w:szCs w:val="20"/>
        </w:rPr>
        <w:t xml:space="preserve">ip </w:t>
      </w:r>
      <w:r w:rsidR="001050DA">
        <w:rPr>
          <w:sz w:val="20"/>
          <w:szCs w:val="20"/>
        </w:rPr>
        <w:t>C</w:t>
      </w:r>
      <w:r>
        <w:rPr>
          <w:sz w:val="20"/>
          <w:szCs w:val="20"/>
        </w:rPr>
        <w:t>ode</w:t>
      </w:r>
    </w:p>
    <w:p w14:paraId="1A2A7DD0" w14:textId="77777777" w:rsidR="00EE37BE" w:rsidRDefault="00E34045">
      <w:pPr>
        <w:rPr>
          <w:sz w:val="20"/>
          <w:szCs w:val="20"/>
        </w:rPr>
      </w:pPr>
      <w:r>
        <w:rPr>
          <w:sz w:val="20"/>
          <w:szCs w:val="20"/>
        </w:rPr>
        <w:t> </w:t>
      </w:r>
    </w:p>
    <w:p w14:paraId="6B2958AC" w14:textId="77777777" w:rsidR="00EE37BE" w:rsidRDefault="00E34045">
      <w:pPr>
        <w:rPr>
          <w:sz w:val="2"/>
          <w:szCs w:val="2"/>
        </w:rPr>
      </w:pPr>
      <w:r>
        <w:rPr>
          <w:sz w:val="2"/>
          <w:szCs w:val="2"/>
        </w:rPr>
        <w:t> </w:t>
      </w:r>
    </w:p>
    <w:p w14:paraId="2C3B9C99" w14:textId="77777777" w:rsidR="00EE37BE" w:rsidRDefault="00E34045">
      <w:pPr>
        <w:jc w:val="center"/>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9360"/>
      </w:tblGrid>
      <w:tr w:rsidR="00EE37BE" w14:paraId="62AF00CF" w14:textId="77777777">
        <w:trPr>
          <w:cantSplit/>
        </w:trPr>
        <w:tc>
          <w:tcPr>
            <w:tcW w:w="0" w:type="auto"/>
            <w:tcMar>
              <w:top w:w="0" w:type="dxa"/>
              <w:left w:w="0" w:type="dxa"/>
              <w:bottom w:w="0" w:type="dxa"/>
              <w:right w:w="0" w:type="dxa"/>
            </w:tcMar>
            <w:hideMark/>
          </w:tcPr>
          <w:p w14:paraId="05F35275" w14:textId="77777777" w:rsidR="00EE37BE" w:rsidRDefault="00E34045">
            <w:pPr>
              <w:rPr>
                <w:color w:val="000000"/>
                <w:sz w:val="20"/>
                <w:szCs w:val="20"/>
              </w:rPr>
            </w:pPr>
            <w:r>
              <w:rPr>
                <w:color w:val="000000"/>
                <w:sz w:val="20"/>
                <w:szCs w:val="20"/>
              </w:rPr>
              <w:t> </w:t>
            </w:r>
          </w:p>
        </w:tc>
      </w:tr>
    </w:tbl>
    <w:p w14:paraId="6EBEE8C7" w14:textId="77777777" w:rsidR="00EE37BE" w:rsidRDefault="00E34045">
      <w:pPr>
        <w:rPr>
          <w:sz w:val="20"/>
          <w:szCs w:val="20"/>
        </w:rPr>
      </w:pPr>
      <w:r>
        <w:rPr>
          <w:sz w:val="20"/>
          <w:szCs w:val="20"/>
        </w:rPr>
        <w:t> </w:t>
      </w:r>
    </w:p>
    <w:p w14:paraId="2CF5037E" w14:textId="77777777" w:rsidR="00EE37BE" w:rsidRDefault="00E34045">
      <w:pPr>
        <w:jc w:val="center"/>
        <w:rPr>
          <w:sz w:val="20"/>
          <w:szCs w:val="20"/>
        </w:rPr>
      </w:pPr>
      <w:r>
        <w:rPr>
          <w:sz w:val="20"/>
          <w:szCs w:val="20"/>
        </w:rPr>
        <w:t> </w:t>
      </w:r>
    </w:p>
    <w:p w14:paraId="4E93D383" w14:textId="77777777" w:rsidR="00EE37BE" w:rsidRDefault="00E34045">
      <w:pPr>
        <w:jc w:val="center"/>
        <w:rPr>
          <w:sz w:val="20"/>
          <w:szCs w:val="20"/>
        </w:rPr>
      </w:pPr>
      <w:r>
        <w:rPr>
          <w:b/>
          <w:bCs/>
          <w:sz w:val="20"/>
          <w:szCs w:val="20"/>
        </w:rPr>
        <w:t>PART II — RULES 12b-25(b) AND (c)</w:t>
      </w:r>
    </w:p>
    <w:p w14:paraId="18262128" w14:textId="77777777" w:rsidR="00EE37BE" w:rsidRDefault="00E34045">
      <w:pPr>
        <w:ind w:firstLine="720"/>
        <w:rPr>
          <w:sz w:val="20"/>
          <w:szCs w:val="20"/>
        </w:rPr>
      </w:pPr>
      <w:r>
        <w:rPr>
          <w:sz w:val="20"/>
          <w:szCs w:val="20"/>
        </w:rPr>
        <w:t> </w:t>
      </w:r>
    </w:p>
    <w:p w14:paraId="09D2C9D6" w14:textId="77777777" w:rsidR="00EE37BE" w:rsidRDefault="00E34045">
      <w:pPr>
        <w:ind w:firstLine="720"/>
        <w:jc w:val="both"/>
        <w:rPr>
          <w:sz w:val="20"/>
          <w:szCs w:val="20"/>
        </w:rPr>
      </w:pPr>
      <w:r>
        <w:rPr>
          <w:sz w:val="20"/>
          <w:szCs w:val="20"/>
        </w:rPr>
        <w:t xml:space="preserve">If the subject report could not be filed without unreasonable effort or expense and the registrant seeks relief pursuant to Rule 12b-25(b), the following should be completed. (Check </w:t>
      </w:r>
      <w:proofErr w:type="gramStart"/>
      <w:r>
        <w:rPr>
          <w:sz w:val="20"/>
          <w:szCs w:val="20"/>
        </w:rPr>
        <w:t>box</w:t>
      </w:r>
      <w:proofErr w:type="gramEnd"/>
      <w:r>
        <w:rPr>
          <w:sz w:val="20"/>
          <w:szCs w:val="20"/>
        </w:rPr>
        <w:t xml:space="preserve"> if appropriate.)</w:t>
      </w:r>
    </w:p>
    <w:p w14:paraId="7695C319" w14:textId="77777777" w:rsidR="00EE37BE" w:rsidRDefault="00E34045">
      <w:pPr>
        <w:ind w:firstLine="720"/>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188"/>
        <w:gridCol w:w="249"/>
        <w:gridCol w:w="8923"/>
      </w:tblGrid>
      <w:tr w:rsidR="00EE37BE" w14:paraId="50916C41" w14:textId="77777777">
        <w:trPr>
          <w:cantSplit/>
        </w:trPr>
        <w:tc>
          <w:tcPr>
            <w:tcW w:w="0" w:type="auto"/>
            <w:tcMar>
              <w:top w:w="0" w:type="dxa"/>
              <w:left w:w="0" w:type="dxa"/>
              <w:bottom w:w="0" w:type="dxa"/>
              <w:right w:w="0" w:type="dxa"/>
            </w:tcMar>
            <w:hideMark/>
          </w:tcPr>
          <w:p w14:paraId="6A6A844D" w14:textId="77777777" w:rsidR="00EE37BE" w:rsidRDefault="00E34045">
            <w:pPr>
              <w:keepNext/>
              <w:rPr>
                <w:color w:val="000000"/>
                <w:sz w:val="20"/>
                <w:szCs w:val="20"/>
              </w:rPr>
            </w:pPr>
            <w:r>
              <w:rPr>
                <w:color w:val="000000"/>
                <w:sz w:val="20"/>
                <w:szCs w:val="20"/>
              </w:rPr>
              <w:lastRenderedPageBreak/>
              <w:t> </w:t>
            </w:r>
          </w:p>
        </w:tc>
        <w:tc>
          <w:tcPr>
            <w:tcW w:w="0" w:type="auto"/>
            <w:tcBorders>
              <w:left w:val="single" w:sz="12" w:space="0" w:color="000000"/>
            </w:tcBorders>
            <w:tcMar>
              <w:top w:w="0" w:type="dxa"/>
              <w:left w:w="0" w:type="dxa"/>
              <w:bottom w:w="0" w:type="dxa"/>
              <w:right w:w="0" w:type="dxa"/>
            </w:tcMar>
            <w:hideMark/>
          </w:tcPr>
          <w:p w14:paraId="13625F4F" w14:textId="77777777" w:rsidR="00EE37BE" w:rsidRDefault="00E34045">
            <w:pPr>
              <w:keepNext/>
              <w:jc w:val="both"/>
              <w:rPr>
                <w:color w:val="000000"/>
                <w:sz w:val="20"/>
                <w:szCs w:val="20"/>
              </w:rPr>
            </w:pPr>
            <w:r>
              <w:rPr>
                <w:color w:val="000000"/>
                <w:sz w:val="20"/>
                <w:szCs w:val="20"/>
              </w:rPr>
              <w:t>(a)</w:t>
            </w:r>
          </w:p>
        </w:tc>
        <w:tc>
          <w:tcPr>
            <w:tcW w:w="0" w:type="auto"/>
            <w:tcMar>
              <w:top w:w="0" w:type="dxa"/>
              <w:left w:w="0" w:type="dxa"/>
              <w:bottom w:w="0" w:type="dxa"/>
              <w:right w:w="0" w:type="dxa"/>
            </w:tcMar>
            <w:hideMark/>
          </w:tcPr>
          <w:p w14:paraId="3FEF0B4D" w14:textId="5D3E403E" w:rsidR="00EE37BE" w:rsidRDefault="00E34045">
            <w:pPr>
              <w:keepNext/>
              <w:jc w:val="both"/>
              <w:rPr>
                <w:color w:val="000000"/>
                <w:sz w:val="20"/>
                <w:szCs w:val="20"/>
              </w:rPr>
            </w:pPr>
            <w:r>
              <w:rPr>
                <w:color w:val="000000"/>
                <w:sz w:val="20"/>
                <w:szCs w:val="20"/>
              </w:rPr>
              <w:t>The reason described in reasonable detail in Part III of this form could not be eliminated without unreasonable effort or expense;</w:t>
            </w:r>
          </w:p>
        </w:tc>
      </w:tr>
      <w:tr w:rsidR="00EE37BE" w14:paraId="6AF48AF2" w14:textId="77777777">
        <w:trPr>
          <w:cantSplit/>
        </w:trPr>
        <w:tc>
          <w:tcPr>
            <w:tcW w:w="0" w:type="auto"/>
            <w:tcMar>
              <w:top w:w="0" w:type="dxa"/>
              <w:left w:w="0" w:type="dxa"/>
              <w:bottom w:w="0" w:type="dxa"/>
              <w:right w:w="0" w:type="dxa"/>
            </w:tcMar>
            <w:hideMark/>
          </w:tcPr>
          <w:p w14:paraId="75F2C6F0" w14:textId="77777777" w:rsidR="00EE37BE" w:rsidRDefault="00E34045">
            <w:pPr>
              <w:keepNext/>
              <w:jc w:val="both"/>
              <w:rPr>
                <w:color w:val="000000"/>
                <w:sz w:val="20"/>
                <w:szCs w:val="20"/>
              </w:rPr>
            </w:pPr>
            <w:r>
              <w:rPr>
                <w:color w:val="000000"/>
                <w:sz w:val="20"/>
                <w:szCs w:val="20"/>
              </w:rPr>
              <w:t> </w:t>
            </w:r>
          </w:p>
        </w:tc>
        <w:tc>
          <w:tcPr>
            <w:tcW w:w="0" w:type="auto"/>
            <w:tcBorders>
              <w:left w:val="single" w:sz="12" w:space="0" w:color="000000"/>
            </w:tcBorders>
            <w:tcMar>
              <w:top w:w="0" w:type="dxa"/>
              <w:left w:w="0" w:type="dxa"/>
              <w:bottom w:w="0" w:type="dxa"/>
              <w:right w:w="0" w:type="dxa"/>
            </w:tcMar>
            <w:hideMark/>
          </w:tcPr>
          <w:p w14:paraId="7DC6D068" w14:textId="77777777" w:rsidR="00EE37BE" w:rsidRDefault="00E34045">
            <w:pPr>
              <w:keepNext/>
              <w:jc w:val="both"/>
              <w:rPr>
                <w:color w:val="000000"/>
                <w:sz w:val="20"/>
                <w:szCs w:val="20"/>
              </w:rPr>
            </w:pPr>
            <w:r>
              <w:rPr>
                <w:color w:val="000000"/>
                <w:sz w:val="20"/>
                <w:szCs w:val="20"/>
              </w:rPr>
              <w:t> </w:t>
            </w:r>
          </w:p>
        </w:tc>
        <w:tc>
          <w:tcPr>
            <w:tcW w:w="0" w:type="auto"/>
            <w:tcMar>
              <w:top w:w="0" w:type="dxa"/>
              <w:left w:w="0" w:type="dxa"/>
              <w:bottom w:w="0" w:type="dxa"/>
              <w:right w:w="0" w:type="dxa"/>
            </w:tcMar>
            <w:hideMark/>
          </w:tcPr>
          <w:p w14:paraId="4F362349" w14:textId="77777777" w:rsidR="00EE37BE" w:rsidRDefault="00E34045">
            <w:pPr>
              <w:keepNext/>
              <w:jc w:val="both"/>
              <w:rPr>
                <w:color w:val="000000"/>
                <w:sz w:val="20"/>
                <w:szCs w:val="20"/>
              </w:rPr>
            </w:pPr>
            <w:r>
              <w:rPr>
                <w:color w:val="000000"/>
                <w:sz w:val="20"/>
                <w:szCs w:val="20"/>
              </w:rPr>
              <w:t> </w:t>
            </w:r>
          </w:p>
        </w:tc>
      </w:tr>
      <w:tr w:rsidR="00EE37BE" w14:paraId="787671D1" w14:textId="77777777">
        <w:trPr>
          <w:cantSplit/>
        </w:trPr>
        <w:tc>
          <w:tcPr>
            <w:tcW w:w="0" w:type="auto"/>
            <w:tcMar>
              <w:top w:w="0" w:type="dxa"/>
              <w:left w:w="0" w:type="dxa"/>
              <w:bottom w:w="0" w:type="dxa"/>
              <w:right w:w="0" w:type="dxa"/>
            </w:tcMar>
            <w:hideMark/>
          </w:tcPr>
          <w:p w14:paraId="4283678A" w14:textId="77777777" w:rsidR="00EE37BE" w:rsidRDefault="00E34045">
            <w:pPr>
              <w:keepNext/>
              <w:jc w:val="both"/>
              <w:rPr>
                <w:color w:val="000000"/>
                <w:sz w:val="20"/>
                <w:szCs w:val="20"/>
              </w:rPr>
            </w:pPr>
            <w:r>
              <w:rPr>
                <w:rFonts w:ascii="Segoe UI Emoji" w:eastAsia="Segoe UI Emoji" w:hAnsi="Segoe UI Emoji" w:cs="Segoe UI Emoji"/>
                <w:color w:val="000000"/>
                <w:sz w:val="20"/>
                <w:szCs w:val="20"/>
              </w:rPr>
              <w:t>☒</w:t>
            </w:r>
          </w:p>
        </w:tc>
        <w:tc>
          <w:tcPr>
            <w:tcW w:w="0" w:type="auto"/>
            <w:tcBorders>
              <w:left w:val="single" w:sz="12" w:space="0" w:color="000000"/>
            </w:tcBorders>
            <w:tcMar>
              <w:top w:w="0" w:type="dxa"/>
              <w:left w:w="0" w:type="dxa"/>
              <w:bottom w:w="0" w:type="dxa"/>
              <w:right w:w="0" w:type="dxa"/>
            </w:tcMar>
            <w:hideMark/>
          </w:tcPr>
          <w:p w14:paraId="4627FC43" w14:textId="77777777" w:rsidR="00EE37BE" w:rsidRDefault="00E34045">
            <w:pPr>
              <w:keepNext/>
              <w:jc w:val="both"/>
              <w:rPr>
                <w:color w:val="000000"/>
                <w:sz w:val="20"/>
                <w:szCs w:val="20"/>
              </w:rPr>
            </w:pPr>
            <w:r>
              <w:rPr>
                <w:color w:val="000000"/>
                <w:sz w:val="20"/>
                <w:szCs w:val="20"/>
              </w:rPr>
              <w:t>(b)</w:t>
            </w:r>
          </w:p>
        </w:tc>
        <w:tc>
          <w:tcPr>
            <w:tcW w:w="0" w:type="auto"/>
            <w:tcMar>
              <w:top w:w="0" w:type="dxa"/>
              <w:left w:w="0" w:type="dxa"/>
              <w:bottom w:w="0" w:type="dxa"/>
              <w:right w:w="0" w:type="dxa"/>
            </w:tcMar>
            <w:hideMark/>
          </w:tcPr>
          <w:p w14:paraId="07057C19" w14:textId="477FB1D9" w:rsidR="00EE37BE" w:rsidRDefault="00E34045">
            <w:pPr>
              <w:keepNext/>
              <w:jc w:val="both"/>
              <w:rPr>
                <w:color w:val="000000"/>
                <w:sz w:val="20"/>
                <w:szCs w:val="20"/>
              </w:rPr>
            </w:pPr>
            <w:r>
              <w:rPr>
                <w:color w:val="000000"/>
                <w:sz w:val="20"/>
                <w:szCs w:val="20"/>
              </w:rPr>
              <w:t>The subject annual report, semi-annual report, transition report on Form 10-K, Form 20-F, Form 11-K, Form N-</w:t>
            </w:r>
            <w:r w:rsidR="001050DA">
              <w:rPr>
                <w:color w:val="000000"/>
                <w:sz w:val="20"/>
                <w:szCs w:val="20"/>
              </w:rPr>
              <w:t>CEN</w:t>
            </w:r>
            <w:r>
              <w:rPr>
                <w:color w:val="000000"/>
                <w:sz w:val="20"/>
                <w:szCs w:val="20"/>
              </w:rPr>
              <w:t xml:space="preserve"> or Form N-CSR, or portion thereof, will be filed on or before the fifteenth calendar day following the prescribed due date; or the subject quarterly report of transition report on Form 10-Q or subject distribution report on Form 10-D, or portion thereof will be filed on or before the fifth calendar day following the prescribed due date; and</w:t>
            </w:r>
          </w:p>
        </w:tc>
      </w:tr>
      <w:tr w:rsidR="00EE37BE" w14:paraId="40910596" w14:textId="77777777">
        <w:trPr>
          <w:cantSplit/>
        </w:trPr>
        <w:tc>
          <w:tcPr>
            <w:tcW w:w="0" w:type="auto"/>
            <w:tcMar>
              <w:top w:w="0" w:type="dxa"/>
              <w:left w:w="0" w:type="dxa"/>
              <w:bottom w:w="0" w:type="dxa"/>
              <w:right w:w="0" w:type="dxa"/>
            </w:tcMar>
            <w:hideMark/>
          </w:tcPr>
          <w:p w14:paraId="72F95B9B" w14:textId="77777777" w:rsidR="00EE37BE" w:rsidRDefault="00E34045">
            <w:pPr>
              <w:keepNext/>
              <w:jc w:val="both"/>
              <w:rPr>
                <w:color w:val="000000"/>
                <w:sz w:val="20"/>
                <w:szCs w:val="20"/>
              </w:rPr>
            </w:pPr>
            <w:r>
              <w:rPr>
                <w:color w:val="000000"/>
                <w:sz w:val="20"/>
                <w:szCs w:val="20"/>
              </w:rPr>
              <w:t> </w:t>
            </w:r>
          </w:p>
        </w:tc>
        <w:tc>
          <w:tcPr>
            <w:tcW w:w="0" w:type="auto"/>
            <w:tcBorders>
              <w:left w:val="single" w:sz="12" w:space="0" w:color="000000"/>
            </w:tcBorders>
            <w:tcMar>
              <w:top w:w="0" w:type="dxa"/>
              <w:left w:w="0" w:type="dxa"/>
              <w:bottom w:w="0" w:type="dxa"/>
              <w:right w:w="0" w:type="dxa"/>
            </w:tcMar>
            <w:hideMark/>
          </w:tcPr>
          <w:p w14:paraId="633C2CBD" w14:textId="77777777" w:rsidR="00EE37BE" w:rsidRDefault="00E34045">
            <w:pPr>
              <w:keepNext/>
              <w:jc w:val="both"/>
              <w:rPr>
                <w:color w:val="000000"/>
                <w:sz w:val="20"/>
                <w:szCs w:val="20"/>
              </w:rPr>
            </w:pPr>
            <w:r>
              <w:rPr>
                <w:color w:val="000000"/>
                <w:sz w:val="20"/>
                <w:szCs w:val="20"/>
              </w:rPr>
              <w:t> </w:t>
            </w:r>
          </w:p>
        </w:tc>
        <w:tc>
          <w:tcPr>
            <w:tcW w:w="0" w:type="auto"/>
            <w:tcMar>
              <w:top w:w="0" w:type="dxa"/>
              <w:left w:w="0" w:type="dxa"/>
              <w:bottom w:w="0" w:type="dxa"/>
              <w:right w:w="0" w:type="dxa"/>
            </w:tcMar>
            <w:hideMark/>
          </w:tcPr>
          <w:p w14:paraId="168D2A00" w14:textId="77777777" w:rsidR="00EE37BE" w:rsidRDefault="00E34045">
            <w:pPr>
              <w:keepNext/>
              <w:jc w:val="both"/>
              <w:rPr>
                <w:color w:val="000000"/>
                <w:sz w:val="20"/>
                <w:szCs w:val="20"/>
              </w:rPr>
            </w:pPr>
            <w:r>
              <w:rPr>
                <w:color w:val="000000"/>
                <w:sz w:val="20"/>
                <w:szCs w:val="20"/>
              </w:rPr>
              <w:t> </w:t>
            </w:r>
          </w:p>
        </w:tc>
      </w:tr>
      <w:tr w:rsidR="00EE37BE" w14:paraId="16C5ADA3" w14:textId="77777777">
        <w:trPr>
          <w:cantSplit/>
        </w:trPr>
        <w:tc>
          <w:tcPr>
            <w:tcW w:w="0" w:type="auto"/>
            <w:tcMar>
              <w:top w:w="0" w:type="dxa"/>
              <w:left w:w="0" w:type="dxa"/>
              <w:bottom w:w="0" w:type="dxa"/>
              <w:right w:w="0" w:type="dxa"/>
            </w:tcMar>
            <w:hideMark/>
          </w:tcPr>
          <w:p w14:paraId="16901F31" w14:textId="77777777" w:rsidR="00EE37BE" w:rsidRDefault="00E34045">
            <w:pPr>
              <w:rPr>
                <w:color w:val="000000"/>
                <w:sz w:val="20"/>
                <w:szCs w:val="20"/>
              </w:rPr>
            </w:pPr>
            <w:r>
              <w:rPr>
                <w:color w:val="000000"/>
                <w:sz w:val="20"/>
                <w:szCs w:val="20"/>
              </w:rPr>
              <w:t> </w:t>
            </w:r>
          </w:p>
        </w:tc>
        <w:tc>
          <w:tcPr>
            <w:tcW w:w="0" w:type="auto"/>
            <w:tcBorders>
              <w:left w:val="single" w:sz="12" w:space="0" w:color="000000"/>
            </w:tcBorders>
            <w:tcMar>
              <w:top w:w="0" w:type="dxa"/>
              <w:left w:w="0" w:type="dxa"/>
              <w:bottom w:w="0" w:type="dxa"/>
              <w:right w:w="0" w:type="dxa"/>
            </w:tcMar>
            <w:hideMark/>
          </w:tcPr>
          <w:p w14:paraId="32094A28" w14:textId="77777777" w:rsidR="00EE37BE" w:rsidRDefault="00E34045">
            <w:pPr>
              <w:jc w:val="both"/>
              <w:rPr>
                <w:color w:val="000000"/>
                <w:sz w:val="20"/>
                <w:szCs w:val="20"/>
              </w:rPr>
            </w:pPr>
            <w:r>
              <w:rPr>
                <w:color w:val="000000"/>
                <w:sz w:val="20"/>
                <w:szCs w:val="20"/>
              </w:rPr>
              <w:t>(c)</w:t>
            </w:r>
          </w:p>
        </w:tc>
        <w:tc>
          <w:tcPr>
            <w:tcW w:w="0" w:type="auto"/>
            <w:tcMar>
              <w:top w:w="0" w:type="dxa"/>
              <w:left w:w="0" w:type="dxa"/>
              <w:bottom w:w="0" w:type="dxa"/>
              <w:right w:w="0" w:type="dxa"/>
            </w:tcMar>
            <w:hideMark/>
          </w:tcPr>
          <w:p w14:paraId="296EB294" w14:textId="77777777" w:rsidR="00EE37BE" w:rsidRDefault="00E34045">
            <w:pPr>
              <w:jc w:val="both"/>
              <w:rPr>
                <w:color w:val="000000"/>
                <w:sz w:val="20"/>
                <w:szCs w:val="20"/>
              </w:rPr>
            </w:pPr>
            <w:r>
              <w:rPr>
                <w:color w:val="000000"/>
                <w:sz w:val="20"/>
                <w:szCs w:val="20"/>
              </w:rPr>
              <w:t>The accountant’s statement or other exhibit required by Rule 12b-25(c) has been attached if applicable.</w:t>
            </w:r>
          </w:p>
        </w:tc>
      </w:tr>
    </w:tbl>
    <w:p w14:paraId="38A2FFD6" w14:textId="77777777" w:rsidR="00EE37BE" w:rsidRDefault="00E34045">
      <w:pPr>
        <w:rPr>
          <w:sz w:val="20"/>
          <w:szCs w:val="20"/>
        </w:rPr>
      </w:pPr>
      <w:r>
        <w:rPr>
          <w:sz w:val="20"/>
          <w:szCs w:val="20"/>
        </w:rPr>
        <w:t> </w:t>
      </w:r>
    </w:p>
    <w:p w14:paraId="603D825E" w14:textId="77777777" w:rsidR="00EE37BE" w:rsidRDefault="00E34045">
      <w:pPr>
        <w:jc w:val="center"/>
        <w:rPr>
          <w:sz w:val="20"/>
          <w:szCs w:val="20"/>
        </w:rPr>
      </w:pPr>
      <w:r>
        <w:rPr>
          <w:b/>
          <w:bCs/>
          <w:sz w:val="20"/>
          <w:szCs w:val="20"/>
        </w:rPr>
        <w:t>PART III — NARRATIVE</w:t>
      </w:r>
    </w:p>
    <w:p w14:paraId="32BF30E2" w14:textId="77777777" w:rsidR="00EE37BE" w:rsidRDefault="00E34045">
      <w:pPr>
        <w:ind w:firstLine="720"/>
        <w:rPr>
          <w:sz w:val="20"/>
          <w:szCs w:val="20"/>
        </w:rPr>
      </w:pPr>
      <w:r>
        <w:rPr>
          <w:sz w:val="20"/>
          <w:szCs w:val="20"/>
        </w:rPr>
        <w:t> </w:t>
      </w:r>
    </w:p>
    <w:p w14:paraId="6BC314AF" w14:textId="2D2605FB" w:rsidR="00EE37BE" w:rsidRDefault="00E34045">
      <w:pPr>
        <w:ind w:firstLine="720"/>
        <w:jc w:val="both"/>
        <w:rPr>
          <w:sz w:val="20"/>
          <w:szCs w:val="20"/>
        </w:rPr>
      </w:pPr>
      <w:r>
        <w:rPr>
          <w:sz w:val="20"/>
          <w:szCs w:val="20"/>
        </w:rPr>
        <w:t xml:space="preserve">State below in reasonable detail why Forms 10-K, 20-F, 11-K, 10-Q, </w:t>
      </w:r>
      <w:r w:rsidR="001050DA">
        <w:rPr>
          <w:sz w:val="20"/>
          <w:szCs w:val="20"/>
        </w:rPr>
        <w:t xml:space="preserve">10-D, </w:t>
      </w:r>
      <w:r>
        <w:rPr>
          <w:sz w:val="20"/>
          <w:szCs w:val="20"/>
        </w:rPr>
        <w:t>N-</w:t>
      </w:r>
      <w:r w:rsidR="001050DA">
        <w:rPr>
          <w:sz w:val="20"/>
          <w:szCs w:val="20"/>
        </w:rPr>
        <w:t>CEN</w:t>
      </w:r>
      <w:r>
        <w:rPr>
          <w:sz w:val="20"/>
          <w:szCs w:val="20"/>
        </w:rPr>
        <w:t xml:space="preserve">, N-CSR, or the transition report or portion thereof, could not be filed within the prescribed </w:t>
      </w:r>
      <w:proofErr w:type="gramStart"/>
      <w:r>
        <w:rPr>
          <w:sz w:val="20"/>
          <w:szCs w:val="20"/>
        </w:rPr>
        <w:t>time period</w:t>
      </w:r>
      <w:proofErr w:type="gramEnd"/>
      <w:r>
        <w:rPr>
          <w:sz w:val="20"/>
          <w:szCs w:val="20"/>
        </w:rPr>
        <w:t>.</w:t>
      </w:r>
    </w:p>
    <w:p w14:paraId="35FD5B76" w14:textId="77777777" w:rsidR="00EE37BE" w:rsidRDefault="00E34045">
      <w:pPr>
        <w:ind w:firstLine="720"/>
        <w:rPr>
          <w:sz w:val="20"/>
          <w:szCs w:val="20"/>
        </w:rPr>
      </w:pPr>
      <w:r>
        <w:rPr>
          <w:sz w:val="20"/>
          <w:szCs w:val="20"/>
        </w:rPr>
        <w:t> </w:t>
      </w:r>
    </w:p>
    <w:p w14:paraId="53AA8845" w14:textId="67266C55" w:rsidR="00EE37BE" w:rsidRDefault="00243DFF">
      <w:pPr>
        <w:ind w:firstLine="720"/>
        <w:jc w:val="both"/>
        <w:rPr>
          <w:sz w:val="20"/>
          <w:szCs w:val="20"/>
        </w:rPr>
      </w:pPr>
      <w:r>
        <w:rPr>
          <w:sz w:val="20"/>
          <w:szCs w:val="20"/>
        </w:rPr>
        <w:t>SHL Telemedicine Ltd. (the “</w:t>
      </w:r>
      <w:r w:rsidR="00F12127" w:rsidRPr="00444E24">
        <w:rPr>
          <w:b/>
          <w:bCs/>
          <w:sz w:val="20"/>
          <w:szCs w:val="20"/>
        </w:rPr>
        <w:t>Company</w:t>
      </w:r>
      <w:r>
        <w:rPr>
          <w:sz w:val="20"/>
          <w:szCs w:val="20"/>
        </w:rPr>
        <w:t>”)</w:t>
      </w:r>
      <w:r w:rsidR="00E34045">
        <w:rPr>
          <w:sz w:val="20"/>
          <w:szCs w:val="20"/>
        </w:rPr>
        <w:t xml:space="preserve"> is unable to file its </w:t>
      </w:r>
      <w:r>
        <w:rPr>
          <w:sz w:val="20"/>
          <w:szCs w:val="20"/>
        </w:rPr>
        <w:t>A</w:t>
      </w:r>
      <w:r w:rsidR="00531D5B">
        <w:rPr>
          <w:sz w:val="20"/>
          <w:szCs w:val="20"/>
        </w:rPr>
        <w:t xml:space="preserve">nnual </w:t>
      </w:r>
      <w:r>
        <w:rPr>
          <w:sz w:val="20"/>
          <w:szCs w:val="20"/>
        </w:rPr>
        <w:t>R</w:t>
      </w:r>
      <w:r w:rsidR="00531D5B">
        <w:rPr>
          <w:sz w:val="20"/>
          <w:szCs w:val="20"/>
        </w:rPr>
        <w:t xml:space="preserve">eport on </w:t>
      </w:r>
      <w:r w:rsidR="00E34045">
        <w:rPr>
          <w:sz w:val="20"/>
          <w:szCs w:val="20"/>
        </w:rPr>
        <w:t xml:space="preserve">Form 20-F for the fiscal year ended </w:t>
      </w:r>
      <w:r w:rsidR="00E932FA">
        <w:rPr>
          <w:sz w:val="20"/>
          <w:szCs w:val="20"/>
        </w:rPr>
        <w:t>Decemb</w:t>
      </w:r>
      <w:r w:rsidR="00E34045">
        <w:rPr>
          <w:sz w:val="20"/>
          <w:szCs w:val="20"/>
        </w:rPr>
        <w:t xml:space="preserve">er 31, 2022 </w:t>
      </w:r>
      <w:r w:rsidR="00BF7638">
        <w:rPr>
          <w:sz w:val="20"/>
          <w:szCs w:val="20"/>
        </w:rPr>
        <w:t>(the “</w:t>
      </w:r>
      <w:r w:rsidR="00BF7638" w:rsidRPr="00BF7638">
        <w:rPr>
          <w:b/>
          <w:bCs/>
          <w:sz w:val="20"/>
          <w:szCs w:val="20"/>
        </w:rPr>
        <w:t>2022 Annual Report</w:t>
      </w:r>
      <w:r w:rsidR="00EA3340">
        <w:rPr>
          <w:b/>
          <w:bCs/>
          <w:sz w:val="20"/>
          <w:szCs w:val="20"/>
        </w:rPr>
        <w:t xml:space="preserve"> on Form 20-F</w:t>
      </w:r>
      <w:r w:rsidR="00BF7638">
        <w:rPr>
          <w:sz w:val="20"/>
          <w:szCs w:val="20"/>
        </w:rPr>
        <w:t xml:space="preserve">”) </w:t>
      </w:r>
      <w:r w:rsidR="00E34045">
        <w:rPr>
          <w:sz w:val="20"/>
          <w:szCs w:val="20"/>
        </w:rPr>
        <w:t xml:space="preserve">by the prescribed filing date </w:t>
      </w:r>
      <w:r w:rsidR="00E35DF7">
        <w:rPr>
          <w:sz w:val="20"/>
          <w:szCs w:val="20"/>
        </w:rPr>
        <w:t xml:space="preserve">without unreasonable effort or expense </w:t>
      </w:r>
      <w:r w:rsidR="00E34045">
        <w:rPr>
          <w:sz w:val="20"/>
          <w:szCs w:val="20"/>
        </w:rPr>
        <w:t xml:space="preserve">because </w:t>
      </w:r>
      <w:r w:rsidR="008F0A28">
        <w:rPr>
          <w:sz w:val="20"/>
          <w:szCs w:val="20"/>
        </w:rPr>
        <w:t xml:space="preserve">work on the </w:t>
      </w:r>
      <w:r w:rsidR="00F12ED7">
        <w:rPr>
          <w:sz w:val="20"/>
          <w:szCs w:val="20"/>
        </w:rPr>
        <w:t xml:space="preserve">preparation </w:t>
      </w:r>
      <w:r w:rsidR="00B93DAF">
        <w:rPr>
          <w:sz w:val="20"/>
          <w:szCs w:val="20"/>
        </w:rPr>
        <w:t xml:space="preserve">of the </w:t>
      </w:r>
      <w:r w:rsidR="00F12127">
        <w:rPr>
          <w:sz w:val="20"/>
          <w:szCs w:val="20"/>
        </w:rPr>
        <w:t>Company’s</w:t>
      </w:r>
      <w:r w:rsidR="008F0A28">
        <w:rPr>
          <w:sz w:val="20"/>
          <w:szCs w:val="20"/>
        </w:rPr>
        <w:t xml:space="preserve"> </w:t>
      </w:r>
      <w:r w:rsidR="00F12ED7">
        <w:rPr>
          <w:sz w:val="20"/>
          <w:szCs w:val="20"/>
        </w:rPr>
        <w:t>Registration Sta</w:t>
      </w:r>
      <w:r w:rsidR="00B93DAF">
        <w:rPr>
          <w:sz w:val="20"/>
          <w:szCs w:val="20"/>
        </w:rPr>
        <w:t>t</w:t>
      </w:r>
      <w:r w:rsidR="00F12ED7">
        <w:rPr>
          <w:sz w:val="20"/>
          <w:szCs w:val="20"/>
        </w:rPr>
        <w:t>e</w:t>
      </w:r>
      <w:r w:rsidR="00B93DAF">
        <w:rPr>
          <w:sz w:val="20"/>
          <w:szCs w:val="20"/>
        </w:rPr>
        <w:t xml:space="preserve">ment on Form 20-F in connection with the </w:t>
      </w:r>
      <w:r w:rsidR="00F12127">
        <w:rPr>
          <w:sz w:val="20"/>
          <w:szCs w:val="20"/>
        </w:rPr>
        <w:t>its</w:t>
      </w:r>
      <w:r w:rsidR="00B93DAF">
        <w:rPr>
          <w:sz w:val="20"/>
          <w:szCs w:val="20"/>
        </w:rPr>
        <w:t xml:space="preserve"> </w:t>
      </w:r>
      <w:r w:rsidR="008F0A28">
        <w:rPr>
          <w:sz w:val="20"/>
          <w:szCs w:val="20"/>
        </w:rPr>
        <w:t xml:space="preserve">registration under the </w:t>
      </w:r>
      <w:r w:rsidR="00A15FF0">
        <w:rPr>
          <w:sz w:val="20"/>
          <w:szCs w:val="20"/>
        </w:rPr>
        <w:t xml:space="preserve">U.S. </w:t>
      </w:r>
      <w:r w:rsidR="008F0A28">
        <w:rPr>
          <w:sz w:val="20"/>
          <w:szCs w:val="20"/>
        </w:rPr>
        <w:t>Securities Exchange Act of 1934, as amended</w:t>
      </w:r>
      <w:r w:rsidR="00A15FF0">
        <w:rPr>
          <w:sz w:val="20"/>
          <w:szCs w:val="20"/>
        </w:rPr>
        <w:t xml:space="preserve"> (the “</w:t>
      </w:r>
      <w:r w:rsidR="00A15FF0" w:rsidRPr="00A15FF0">
        <w:rPr>
          <w:b/>
          <w:bCs/>
          <w:sz w:val="20"/>
          <w:szCs w:val="20"/>
        </w:rPr>
        <w:t>Exchange Act</w:t>
      </w:r>
      <w:r w:rsidR="00A15FF0">
        <w:rPr>
          <w:sz w:val="20"/>
          <w:szCs w:val="20"/>
        </w:rPr>
        <w:t>”)</w:t>
      </w:r>
      <w:r w:rsidR="008F0A28">
        <w:rPr>
          <w:sz w:val="20"/>
          <w:szCs w:val="20"/>
        </w:rPr>
        <w:t>, and listing o</w:t>
      </w:r>
      <w:r w:rsidR="00444E24">
        <w:rPr>
          <w:sz w:val="20"/>
          <w:szCs w:val="20"/>
        </w:rPr>
        <w:t>f its American Depositary Shares o</w:t>
      </w:r>
      <w:r w:rsidR="008F0A28">
        <w:rPr>
          <w:sz w:val="20"/>
          <w:szCs w:val="20"/>
        </w:rPr>
        <w:t xml:space="preserve">n the NASDAQ Capital Market, which was completed on </w:t>
      </w:r>
      <w:r w:rsidR="00B93DAF">
        <w:rPr>
          <w:sz w:val="20"/>
          <w:szCs w:val="20"/>
        </w:rPr>
        <w:t xml:space="preserve">April 3, 2023, significantly delayed the </w:t>
      </w:r>
      <w:r w:rsidR="00BF7638">
        <w:rPr>
          <w:sz w:val="20"/>
          <w:szCs w:val="20"/>
        </w:rPr>
        <w:t xml:space="preserve">preparation of the </w:t>
      </w:r>
      <w:r w:rsidR="00444E24">
        <w:rPr>
          <w:sz w:val="20"/>
          <w:szCs w:val="20"/>
        </w:rPr>
        <w:t xml:space="preserve">Company’s year-end financial reporting process and </w:t>
      </w:r>
      <w:r w:rsidR="00BF7638">
        <w:rPr>
          <w:sz w:val="20"/>
          <w:szCs w:val="20"/>
        </w:rPr>
        <w:t>the finalization of its 2022 fiscal year f</w:t>
      </w:r>
      <w:r w:rsidR="00B93DAF">
        <w:rPr>
          <w:sz w:val="20"/>
          <w:szCs w:val="20"/>
        </w:rPr>
        <w:t xml:space="preserve">inancial </w:t>
      </w:r>
      <w:r w:rsidR="00AC11B9">
        <w:rPr>
          <w:sz w:val="20"/>
          <w:szCs w:val="20"/>
        </w:rPr>
        <w:t xml:space="preserve">statements </w:t>
      </w:r>
      <w:r w:rsidR="00BF7638">
        <w:rPr>
          <w:sz w:val="20"/>
          <w:szCs w:val="20"/>
        </w:rPr>
        <w:t xml:space="preserve">and </w:t>
      </w:r>
      <w:r w:rsidR="00EA3340">
        <w:rPr>
          <w:sz w:val="20"/>
          <w:szCs w:val="20"/>
        </w:rPr>
        <w:t xml:space="preserve">2022 </w:t>
      </w:r>
      <w:r w:rsidR="00BF7638">
        <w:rPr>
          <w:sz w:val="20"/>
          <w:szCs w:val="20"/>
        </w:rPr>
        <w:t>Annual Report</w:t>
      </w:r>
      <w:r w:rsidR="00EA3340">
        <w:rPr>
          <w:sz w:val="20"/>
          <w:szCs w:val="20"/>
        </w:rPr>
        <w:t xml:space="preserve"> on Form 20-F</w:t>
      </w:r>
      <w:r w:rsidR="00E34045">
        <w:rPr>
          <w:sz w:val="20"/>
          <w:szCs w:val="20"/>
        </w:rPr>
        <w:t xml:space="preserve">. </w:t>
      </w:r>
      <w:r w:rsidR="00B93DAF">
        <w:rPr>
          <w:sz w:val="20"/>
          <w:szCs w:val="20"/>
        </w:rPr>
        <w:t xml:space="preserve"> </w:t>
      </w:r>
      <w:r w:rsidR="00EA3340">
        <w:rPr>
          <w:sz w:val="20"/>
          <w:szCs w:val="20"/>
        </w:rPr>
        <w:t xml:space="preserve">The </w:t>
      </w:r>
      <w:r w:rsidR="00F12127">
        <w:rPr>
          <w:sz w:val="20"/>
          <w:szCs w:val="20"/>
        </w:rPr>
        <w:t xml:space="preserve">Company currently </w:t>
      </w:r>
      <w:r w:rsidR="00E34045">
        <w:rPr>
          <w:sz w:val="20"/>
          <w:szCs w:val="20"/>
        </w:rPr>
        <w:t xml:space="preserve">anticipates that it will file </w:t>
      </w:r>
      <w:r w:rsidR="00EA3340">
        <w:rPr>
          <w:sz w:val="20"/>
          <w:szCs w:val="20"/>
        </w:rPr>
        <w:t>its</w:t>
      </w:r>
      <w:r w:rsidR="00E34045">
        <w:rPr>
          <w:sz w:val="20"/>
          <w:szCs w:val="20"/>
        </w:rPr>
        <w:t xml:space="preserve"> </w:t>
      </w:r>
      <w:r w:rsidR="00EA3340">
        <w:rPr>
          <w:sz w:val="20"/>
          <w:szCs w:val="20"/>
        </w:rPr>
        <w:t xml:space="preserve">2022 </w:t>
      </w:r>
      <w:r w:rsidR="00F12127">
        <w:rPr>
          <w:sz w:val="20"/>
          <w:szCs w:val="20"/>
        </w:rPr>
        <w:t xml:space="preserve">Annual Report on </w:t>
      </w:r>
      <w:r w:rsidR="00E34045">
        <w:rPr>
          <w:sz w:val="20"/>
          <w:szCs w:val="20"/>
        </w:rPr>
        <w:t xml:space="preserve">Form 20-F no later than the fifteenth calendar day following the prescribed </w:t>
      </w:r>
      <w:r w:rsidR="00E35DF7">
        <w:rPr>
          <w:sz w:val="20"/>
          <w:szCs w:val="20"/>
        </w:rPr>
        <w:t xml:space="preserve">due </w:t>
      </w:r>
      <w:r w:rsidR="00E34045">
        <w:rPr>
          <w:sz w:val="20"/>
          <w:szCs w:val="20"/>
        </w:rPr>
        <w:t>date.</w:t>
      </w:r>
    </w:p>
    <w:p w14:paraId="503AA711" w14:textId="77777777" w:rsidR="00EE37BE" w:rsidRDefault="00E34045">
      <w:pPr>
        <w:ind w:firstLine="720"/>
        <w:rPr>
          <w:sz w:val="20"/>
          <w:szCs w:val="20"/>
        </w:rPr>
      </w:pPr>
      <w:r>
        <w:rPr>
          <w:sz w:val="20"/>
          <w:szCs w:val="20"/>
        </w:rPr>
        <w:t> </w:t>
      </w:r>
    </w:p>
    <w:p w14:paraId="75281582" w14:textId="77777777" w:rsidR="00EE37BE" w:rsidRDefault="00E34045">
      <w:pPr>
        <w:jc w:val="center"/>
        <w:rPr>
          <w:sz w:val="20"/>
          <w:szCs w:val="20"/>
        </w:rPr>
      </w:pPr>
      <w:r>
        <w:rPr>
          <w:b/>
          <w:bCs/>
          <w:sz w:val="20"/>
          <w:szCs w:val="20"/>
        </w:rPr>
        <w:t>PART IV — OTHER INFORMATION</w:t>
      </w:r>
    </w:p>
    <w:p w14:paraId="1DCE105E" w14:textId="77777777" w:rsidR="00EE37BE" w:rsidRDefault="00E34045">
      <w:pPr>
        <w:ind w:firstLine="72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39"/>
        <w:gridCol w:w="9021"/>
      </w:tblGrid>
      <w:tr w:rsidR="00EE37BE" w14:paraId="51A21CE2" w14:textId="77777777">
        <w:trPr>
          <w:cantSplit/>
          <w:tblCellSpacing w:w="0" w:type="dxa"/>
        </w:trPr>
        <w:tc>
          <w:tcPr>
            <w:tcW w:w="0" w:type="auto"/>
            <w:shd w:val="clear" w:color="auto" w:fill="FFFFFF"/>
            <w:tcMar>
              <w:top w:w="0" w:type="dxa"/>
              <w:left w:w="0" w:type="dxa"/>
              <w:bottom w:w="0" w:type="dxa"/>
              <w:right w:w="0" w:type="dxa"/>
            </w:tcMar>
            <w:vAlign w:val="center"/>
            <w:hideMark/>
          </w:tcPr>
          <w:p w14:paraId="0556AE9C" w14:textId="77777777" w:rsidR="00EE37BE" w:rsidRDefault="00E34045">
            <w:pPr>
              <w:rPr>
                <w:color w:val="000000"/>
                <w:sz w:val="20"/>
                <w:szCs w:val="20"/>
              </w:rPr>
            </w:pPr>
            <w:r>
              <w:rPr>
                <w:color w:val="000000"/>
                <w:sz w:val="20"/>
                <w:szCs w:val="20"/>
              </w:rPr>
              <w:t>(1)</w:t>
            </w:r>
          </w:p>
        </w:tc>
        <w:tc>
          <w:tcPr>
            <w:tcW w:w="0" w:type="auto"/>
            <w:shd w:val="clear" w:color="auto" w:fill="FFFFFF"/>
            <w:tcMar>
              <w:top w:w="0" w:type="dxa"/>
              <w:left w:w="0" w:type="dxa"/>
              <w:bottom w:w="0" w:type="dxa"/>
              <w:right w:w="0" w:type="dxa"/>
            </w:tcMar>
            <w:vAlign w:val="center"/>
            <w:hideMark/>
          </w:tcPr>
          <w:p w14:paraId="69753C95" w14:textId="77777777" w:rsidR="00EE37BE" w:rsidRDefault="00E34045">
            <w:pPr>
              <w:rPr>
                <w:color w:val="000000"/>
                <w:sz w:val="20"/>
                <w:szCs w:val="20"/>
              </w:rPr>
            </w:pPr>
            <w:r>
              <w:rPr>
                <w:color w:val="000000"/>
                <w:sz w:val="20"/>
                <w:szCs w:val="20"/>
              </w:rPr>
              <w:t xml:space="preserve">Name and telephone number of person to contact </w:t>
            </w:r>
            <w:proofErr w:type="gramStart"/>
            <w:r>
              <w:rPr>
                <w:color w:val="000000"/>
                <w:sz w:val="20"/>
                <w:szCs w:val="20"/>
              </w:rPr>
              <w:t>in regard to</w:t>
            </w:r>
            <w:proofErr w:type="gramEnd"/>
            <w:r>
              <w:rPr>
                <w:color w:val="000000"/>
                <w:sz w:val="20"/>
                <w:szCs w:val="20"/>
              </w:rPr>
              <w:t xml:space="preserve"> this notification</w:t>
            </w:r>
          </w:p>
        </w:tc>
      </w:tr>
    </w:tbl>
    <w:p w14:paraId="533AF480" w14:textId="77777777" w:rsidR="00EE37BE" w:rsidRDefault="00E34045">
      <w:pPr>
        <w:ind w:firstLine="72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31"/>
        <w:gridCol w:w="1986"/>
        <w:gridCol w:w="130"/>
        <w:gridCol w:w="2593"/>
        <w:gridCol w:w="130"/>
        <w:gridCol w:w="4390"/>
      </w:tblGrid>
      <w:tr w:rsidR="00EE37BE" w14:paraId="3824872F" w14:textId="77777777">
        <w:trPr>
          <w:cantSplit/>
          <w:tblCellSpacing w:w="0" w:type="dxa"/>
        </w:trPr>
        <w:tc>
          <w:tcPr>
            <w:tcW w:w="0" w:type="auto"/>
            <w:shd w:val="clear" w:color="auto" w:fill="FFFFFF"/>
            <w:tcMar>
              <w:top w:w="0" w:type="dxa"/>
              <w:left w:w="0" w:type="dxa"/>
              <w:bottom w:w="0" w:type="dxa"/>
              <w:right w:w="0" w:type="dxa"/>
            </w:tcMar>
            <w:vAlign w:val="center"/>
            <w:hideMark/>
          </w:tcPr>
          <w:p w14:paraId="17C2A9A5" w14:textId="77777777" w:rsidR="00EE37BE" w:rsidRDefault="00E34045">
            <w:pPr>
              <w:keepNext/>
              <w:rPr>
                <w:color w:val="000000"/>
                <w:sz w:val="20"/>
                <w:szCs w:val="20"/>
              </w:rPr>
            </w:pPr>
            <w:r>
              <w:rPr>
                <w:color w:val="000000"/>
                <w:sz w:val="20"/>
                <w:szCs w:val="20"/>
              </w:rPr>
              <w:t> </w:t>
            </w:r>
          </w:p>
        </w:tc>
        <w:tc>
          <w:tcPr>
            <w:tcW w:w="0" w:type="auto"/>
            <w:tcBorders>
              <w:bottom w:val="single" w:sz="12" w:space="0" w:color="000000"/>
            </w:tcBorders>
            <w:shd w:val="clear" w:color="auto" w:fill="FFFFFF"/>
            <w:tcMar>
              <w:top w:w="0" w:type="dxa"/>
              <w:left w:w="0" w:type="dxa"/>
              <w:bottom w:w="0" w:type="dxa"/>
              <w:right w:w="0" w:type="dxa"/>
            </w:tcMar>
            <w:vAlign w:val="center"/>
            <w:hideMark/>
          </w:tcPr>
          <w:p w14:paraId="21F2DBEF" w14:textId="61960BCE" w:rsidR="00EE37BE" w:rsidRDefault="00520705">
            <w:pPr>
              <w:keepNext/>
              <w:jc w:val="center"/>
              <w:rPr>
                <w:color w:val="000000"/>
                <w:sz w:val="20"/>
                <w:szCs w:val="20"/>
              </w:rPr>
            </w:pPr>
            <w:r>
              <w:rPr>
                <w:color w:val="000000"/>
                <w:sz w:val="20"/>
                <w:szCs w:val="20"/>
              </w:rPr>
              <w:t>Amir Hai</w:t>
            </w:r>
          </w:p>
        </w:tc>
        <w:tc>
          <w:tcPr>
            <w:tcW w:w="0" w:type="auto"/>
            <w:shd w:val="clear" w:color="auto" w:fill="FFFFFF"/>
            <w:tcMar>
              <w:top w:w="0" w:type="dxa"/>
              <w:left w:w="0" w:type="dxa"/>
              <w:bottom w:w="0" w:type="dxa"/>
              <w:right w:w="0" w:type="dxa"/>
            </w:tcMar>
            <w:vAlign w:val="center"/>
            <w:hideMark/>
          </w:tcPr>
          <w:p w14:paraId="7CEC341D" w14:textId="77777777" w:rsidR="00EE37BE" w:rsidRDefault="00E34045">
            <w:pPr>
              <w:keepNext/>
              <w:rPr>
                <w:color w:val="000000"/>
                <w:sz w:val="20"/>
                <w:szCs w:val="20"/>
              </w:rPr>
            </w:pPr>
            <w:r>
              <w:rPr>
                <w:color w:val="000000"/>
                <w:sz w:val="20"/>
                <w:szCs w:val="20"/>
              </w:rPr>
              <w:t> </w:t>
            </w:r>
          </w:p>
        </w:tc>
        <w:tc>
          <w:tcPr>
            <w:tcW w:w="0" w:type="auto"/>
            <w:tcBorders>
              <w:bottom w:val="single" w:sz="12" w:space="0" w:color="000000"/>
            </w:tcBorders>
            <w:shd w:val="clear" w:color="auto" w:fill="FFFFFF"/>
            <w:tcMar>
              <w:top w:w="0" w:type="dxa"/>
              <w:left w:w="0" w:type="dxa"/>
              <w:bottom w:w="0" w:type="dxa"/>
              <w:right w:w="0" w:type="dxa"/>
            </w:tcMar>
            <w:vAlign w:val="center"/>
            <w:hideMark/>
          </w:tcPr>
          <w:p w14:paraId="0C984A01" w14:textId="12947FB6" w:rsidR="00EE37BE" w:rsidRDefault="00EA3340">
            <w:pPr>
              <w:keepNext/>
              <w:jc w:val="center"/>
              <w:rPr>
                <w:color w:val="000000"/>
                <w:sz w:val="20"/>
                <w:szCs w:val="20"/>
              </w:rPr>
            </w:pPr>
            <w:r>
              <w:rPr>
                <w:color w:val="000000"/>
                <w:sz w:val="20"/>
                <w:szCs w:val="20"/>
              </w:rPr>
              <w:t>+</w:t>
            </w:r>
            <w:r w:rsidR="00E932FA">
              <w:rPr>
                <w:color w:val="000000"/>
                <w:sz w:val="20"/>
                <w:szCs w:val="20"/>
              </w:rPr>
              <w:t>972</w:t>
            </w:r>
          </w:p>
        </w:tc>
        <w:tc>
          <w:tcPr>
            <w:tcW w:w="0" w:type="auto"/>
            <w:shd w:val="clear" w:color="auto" w:fill="FFFFFF"/>
            <w:tcMar>
              <w:top w:w="0" w:type="dxa"/>
              <w:left w:w="0" w:type="dxa"/>
              <w:bottom w:w="0" w:type="dxa"/>
              <w:right w:w="0" w:type="dxa"/>
            </w:tcMar>
            <w:vAlign w:val="center"/>
            <w:hideMark/>
          </w:tcPr>
          <w:p w14:paraId="495BB971" w14:textId="77777777" w:rsidR="00EE37BE" w:rsidRDefault="00E34045">
            <w:pPr>
              <w:keepNext/>
              <w:jc w:val="center"/>
              <w:rPr>
                <w:color w:val="000000"/>
                <w:sz w:val="20"/>
                <w:szCs w:val="20"/>
              </w:rPr>
            </w:pPr>
            <w:r>
              <w:rPr>
                <w:color w:val="000000"/>
                <w:sz w:val="20"/>
                <w:szCs w:val="20"/>
              </w:rPr>
              <w:t> </w:t>
            </w:r>
          </w:p>
        </w:tc>
        <w:tc>
          <w:tcPr>
            <w:tcW w:w="0" w:type="auto"/>
            <w:tcBorders>
              <w:bottom w:val="single" w:sz="12" w:space="0" w:color="000000"/>
            </w:tcBorders>
            <w:shd w:val="clear" w:color="auto" w:fill="FFFFFF"/>
            <w:tcMar>
              <w:top w:w="0" w:type="dxa"/>
              <w:left w:w="0" w:type="dxa"/>
              <w:bottom w:w="0" w:type="dxa"/>
              <w:right w:w="0" w:type="dxa"/>
            </w:tcMar>
            <w:vAlign w:val="center"/>
            <w:hideMark/>
          </w:tcPr>
          <w:p w14:paraId="5EE5FCEA" w14:textId="401D4A96" w:rsidR="00EE37BE" w:rsidRDefault="00EA3340">
            <w:pPr>
              <w:keepNext/>
              <w:jc w:val="center"/>
              <w:rPr>
                <w:color w:val="000000"/>
                <w:sz w:val="20"/>
                <w:szCs w:val="20"/>
              </w:rPr>
            </w:pPr>
            <w:r>
              <w:rPr>
                <w:color w:val="000000"/>
                <w:sz w:val="20"/>
                <w:szCs w:val="20"/>
              </w:rPr>
              <w:t>(</w:t>
            </w:r>
            <w:r w:rsidR="00E34045">
              <w:rPr>
                <w:color w:val="000000"/>
                <w:sz w:val="20"/>
                <w:szCs w:val="20"/>
              </w:rPr>
              <w:t>3</w:t>
            </w:r>
            <w:r>
              <w:rPr>
                <w:color w:val="000000"/>
                <w:sz w:val="20"/>
                <w:szCs w:val="20"/>
              </w:rPr>
              <w:t>)</w:t>
            </w:r>
            <w:r w:rsidR="00E34045">
              <w:rPr>
                <w:color w:val="000000"/>
                <w:sz w:val="20"/>
                <w:szCs w:val="20"/>
              </w:rPr>
              <w:t xml:space="preserve"> 561-2212</w:t>
            </w:r>
          </w:p>
        </w:tc>
      </w:tr>
      <w:tr w:rsidR="00EE37BE" w14:paraId="5514FCD0" w14:textId="77777777">
        <w:trPr>
          <w:cantSplit/>
          <w:tblCellSpacing w:w="0" w:type="dxa"/>
        </w:trPr>
        <w:tc>
          <w:tcPr>
            <w:tcW w:w="0" w:type="auto"/>
            <w:shd w:val="clear" w:color="auto" w:fill="FFFFFF"/>
            <w:tcMar>
              <w:top w:w="0" w:type="dxa"/>
              <w:left w:w="0" w:type="dxa"/>
              <w:bottom w:w="0" w:type="dxa"/>
              <w:right w:w="0" w:type="dxa"/>
            </w:tcMar>
            <w:vAlign w:val="center"/>
            <w:hideMark/>
          </w:tcPr>
          <w:p w14:paraId="6C62D84F" w14:textId="77777777" w:rsidR="00EE37BE" w:rsidRDefault="00E34045">
            <w:pPr>
              <w:rPr>
                <w:color w:val="000000"/>
                <w:sz w:val="20"/>
                <w:szCs w:val="20"/>
              </w:rPr>
            </w:pPr>
            <w:r>
              <w:rPr>
                <w:color w:val="000000"/>
                <w:sz w:val="20"/>
                <w:szCs w:val="20"/>
              </w:rPr>
              <w:t> </w:t>
            </w:r>
          </w:p>
        </w:tc>
        <w:tc>
          <w:tcPr>
            <w:tcW w:w="0" w:type="auto"/>
            <w:shd w:val="clear" w:color="auto" w:fill="FFFFFF"/>
            <w:tcMar>
              <w:top w:w="0" w:type="dxa"/>
              <w:left w:w="0" w:type="dxa"/>
              <w:bottom w:w="0" w:type="dxa"/>
              <w:right w:w="0" w:type="dxa"/>
            </w:tcMar>
            <w:vAlign w:val="center"/>
            <w:hideMark/>
          </w:tcPr>
          <w:p w14:paraId="27113E6B" w14:textId="77777777" w:rsidR="00EE37BE" w:rsidRDefault="00E34045">
            <w:pPr>
              <w:jc w:val="center"/>
              <w:rPr>
                <w:color w:val="000000"/>
                <w:sz w:val="20"/>
                <w:szCs w:val="20"/>
              </w:rPr>
            </w:pPr>
            <w:r>
              <w:rPr>
                <w:color w:val="000000"/>
                <w:sz w:val="20"/>
                <w:szCs w:val="20"/>
              </w:rPr>
              <w:t>(Name)</w:t>
            </w:r>
          </w:p>
        </w:tc>
        <w:tc>
          <w:tcPr>
            <w:tcW w:w="0" w:type="auto"/>
            <w:shd w:val="clear" w:color="auto" w:fill="FFFFFF"/>
            <w:tcMar>
              <w:top w:w="0" w:type="dxa"/>
              <w:left w:w="0" w:type="dxa"/>
              <w:bottom w:w="0" w:type="dxa"/>
              <w:right w:w="0" w:type="dxa"/>
            </w:tcMar>
            <w:vAlign w:val="center"/>
            <w:hideMark/>
          </w:tcPr>
          <w:p w14:paraId="5B94621D" w14:textId="77777777" w:rsidR="00EE37BE" w:rsidRDefault="00E34045">
            <w:pPr>
              <w:rPr>
                <w:color w:val="000000"/>
                <w:sz w:val="20"/>
                <w:szCs w:val="20"/>
              </w:rPr>
            </w:pPr>
            <w:r>
              <w:rPr>
                <w:color w:val="000000"/>
                <w:sz w:val="20"/>
                <w:szCs w:val="20"/>
              </w:rPr>
              <w:t> </w:t>
            </w:r>
          </w:p>
        </w:tc>
        <w:tc>
          <w:tcPr>
            <w:tcW w:w="0" w:type="auto"/>
            <w:shd w:val="clear" w:color="auto" w:fill="FFFFFF"/>
            <w:tcMar>
              <w:top w:w="0" w:type="dxa"/>
              <w:left w:w="0" w:type="dxa"/>
              <w:bottom w:w="0" w:type="dxa"/>
              <w:right w:w="0" w:type="dxa"/>
            </w:tcMar>
            <w:vAlign w:val="center"/>
            <w:hideMark/>
          </w:tcPr>
          <w:p w14:paraId="6684EB2B" w14:textId="77777777" w:rsidR="00EE37BE" w:rsidRDefault="00E34045">
            <w:pPr>
              <w:jc w:val="center"/>
              <w:rPr>
                <w:color w:val="000000"/>
                <w:sz w:val="20"/>
                <w:szCs w:val="20"/>
              </w:rPr>
            </w:pPr>
            <w:r>
              <w:rPr>
                <w:color w:val="000000"/>
                <w:sz w:val="20"/>
                <w:szCs w:val="20"/>
              </w:rPr>
              <w:t>(Area Code)</w:t>
            </w:r>
          </w:p>
        </w:tc>
        <w:tc>
          <w:tcPr>
            <w:tcW w:w="0" w:type="auto"/>
            <w:shd w:val="clear" w:color="auto" w:fill="FFFFFF"/>
            <w:tcMar>
              <w:top w:w="0" w:type="dxa"/>
              <w:left w:w="0" w:type="dxa"/>
              <w:bottom w:w="0" w:type="dxa"/>
              <w:right w:w="0" w:type="dxa"/>
            </w:tcMar>
            <w:vAlign w:val="center"/>
            <w:hideMark/>
          </w:tcPr>
          <w:p w14:paraId="143EBB66" w14:textId="77777777" w:rsidR="00EE37BE" w:rsidRDefault="00E34045">
            <w:pPr>
              <w:rPr>
                <w:color w:val="000000"/>
                <w:sz w:val="20"/>
                <w:szCs w:val="20"/>
              </w:rPr>
            </w:pPr>
            <w:r>
              <w:rPr>
                <w:color w:val="000000"/>
                <w:sz w:val="20"/>
                <w:szCs w:val="20"/>
              </w:rPr>
              <w:t> </w:t>
            </w:r>
          </w:p>
        </w:tc>
        <w:tc>
          <w:tcPr>
            <w:tcW w:w="0" w:type="auto"/>
            <w:shd w:val="clear" w:color="auto" w:fill="FFFFFF"/>
            <w:tcMar>
              <w:top w:w="0" w:type="dxa"/>
              <w:left w:w="0" w:type="dxa"/>
              <w:bottom w:w="0" w:type="dxa"/>
              <w:right w:w="0" w:type="dxa"/>
            </w:tcMar>
            <w:vAlign w:val="center"/>
            <w:hideMark/>
          </w:tcPr>
          <w:p w14:paraId="45A7E550" w14:textId="77777777" w:rsidR="00EE37BE" w:rsidRDefault="00E34045">
            <w:pPr>
              <w:jc w:val="center"/>
              <w:rPr>
                <w:color w:val="000000"/>
                <w:sz w:val="20"/>
                <w:szCs w:val="20"/>
              </w:rPr>
            </w:pPr>
            <w:r>
              <w:rPr>
                <w:color w:val="000000"/>
                <w:sz w:val="20"/>
                <w:szCs w:val="20"/>
              </w:rPr>
              <w:t>(Telephone Number)</w:t>
            </w:r>
          </w:p>
        </w:tc>
      </w:tr>
    </w:tbl>
    <w:p w14:paraId="21338DBB" w14:textId="77777777" w:rsidR="00EE37BE" w:rsidRDefault="00E34045">
      <w:pPr>
        <w:ind w:firstLine="72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234"/>
        <w:gridCol w:w="9126"/>
      </w:tblGrid>
      <w:tr w:rsidR="00EE37BE" w14:paraId="501130AD" w14:textId="77777777">
        <w:trPr>
          <w:cantSplit/>
          <w:tblCellSpacing w:w="0" w:type="dxa"/>
        </w:trPr>
        <w:tc>
          <w:tcPr>
            <w:tcW w:w="0" w:type="auto"/>
            <w:shd w:val="clear" w:color="auto" w:fill="FFFFFF"/>
            <w:tcMar>
              <w:top w:w="0" w:type="dxa"/>
              <w:left w:w="0" w:type="dxa"/>
              <w:bottom w:w="0" w:type="dxa"/>
              <w:right w:w="0" w:type="dxa"/>
            </w:tcMar>
            <w:hideMark/>
          </w:tcPr>
          <w:p w14:paraId="51D1146D" w14:textId="77777777" w:rsidR="00EE37BE" w:rsidRDefault="00E34045">
            <w:pPr>
              <w:keepNext/>
              <w:rPr>
                <w:color w:val="000000"/>
                <w:sz w:val="20"/>
                <w:szCs w:val="20"/>
              </w:rPr>
            </w:pPr>
            <w:r>
              <w:rPr>
                <w:color w:val="000000"/>
                <w:sz w:val="20"/>
                <w:szCs w:val="20"/>
              </w:rPr>
              <w:t>(2)</w:t>
            </w:r>
          </w:p>
        </w:tc>
        <w:tc>
          <w:tcPr>
            <w:tcW w:w="0" w:type="auto"/>
            <w:shd w:val="clear" w:color="auto" w:fill="FFFFFF"/>
            <w:tcMar>
              <w:top w:w="0" w:type="dxa"/>
              <w:left w:w="0" w:type="dxa"/>
              <w:bottom w:w="0" w:type="dxa"/>
              <w:right w:w="0" w:type="dxa"/>
            </w:tcMar>
            <w:hideMark/>
          </w:tcPr>
          <w:p w14:paraId="5D097D1A" w14:textId="77777777" w:rsidR="00EE37BE" w:rsidRDefault="00E34045">
            <w:pPr>
              <w:keepNext/>
              <w:jc w:val="both"/>
              <w:rPr>
                <w:color w:val="000000"/>
                <w:sz w:val="20"/>
                <w:szCs w:val="20"/>
              </w:rPr>
            </w:pPr>
            <w:r>
              <w:rPr>
                <w:color w:val="000000"/>
                <w:sz w:val="20"/>
                <w:szCs w:val="20"/>
              </w:rPr>
              <w:t>Have all other periodic reports required under Section 13 or 15(d) of the Securities Exchange Act of 1934 or Section 30 of the Investment Company Act of 1940 during the preceding 12 months or for such shorter period that the registrant was required to file such report(s) been filed? If the answer is no, identify report(s).</w:t>
            </w:r>
          </w:p>
        </w:tc>
      </w:tr>
      <w:tr w:rsidR="00EE37BE" w14:paraId="5F8A23BC" w14:textId="77777777">
        <w:trPr>
          <w:cantSplit/>
          <w:tblCellSpacing w:w="0" w:type="dxa"/>
        </w:trPr>
        <w:tc>
          <w:tcPr>
            <w:tcW w:w="0" w:type="auto"/>
            <w:shd w:val="clear" w:color="auto" w:fill="FFFFFF"/>
            <w:tcMar>
              <w:top w:w="0" w:type="dxa"/>
              <w:left w:w="0" w:type="dxa"/>
              <w:bottom w:w="0" w:type="dxa"/>
              <w:right w:w="0" w:type="dxa"/>
            </w:tcMar>
            <w:hideMark/>
          </w:tcPr>
          <w:p w14:paraId="3E853BB5" w14:textId="77777777" w:rsidR="00EE37BE" w:rsidRDefault="00E34045">
            <w:pPr>
              <w:keepNext/>
              <w:rPr>
                <w:color w:val="000000"/>
                <w:sz w:val="20"/>
                <w:szCs w:val="20"/>
              </w:rPr>
            </w:pPr>
            <w:r>
              <w:rPr>
                <w:color w:val="000000"/>
                <w:sz w:val="20"/>
                <w:szCs w:val="20"/>
              </w:rPr>
              <w:t> </w:t>
            </w:r>
          </w:p>
        </w:tc>
        <w:tc>
          <w:tcPr>
            <w:tcW w:w="0" w:type="auto"/>
            <w:shd w:val="clear" w:color="auto" w:fill="FFFFFF"/>
            <w:tcMar>
              <w:top w:w="0" w:type="dxa"/>
              <w:left w:w="0" w:type="dxa"/>
              <w:bottom w:w="0" w:type="dxa"/>
              <w:right w:w="0" w:type="dxa"/>
            </w:tcMar>
            <w:hideMark/>
          </w:tcPr>
          <w:p w14:paraId="185066F2" w14:textId="77777777" w:rsidR="00EE37BE" w:rsidRDefault="00E34045">
            <w:pPr>
              <w:keepNext/>
              <w:rPr>
                <w:color w:val="000000"/>
                <w:sz w:val="20"/>
                <w:szCs w:val="20"/>
              </w:rPr>
            </w:pPr>
            <w:r>
              <w:rPr>
                <w:color w:val="000000"/>
                <w:sz w:val="20"/>
                <w:szCs w:val="20"/>
              </w:rPr>
              <w:t> </w:t>
            </w:r>
          </w:p>
        </w:tc>
      </w:tr>
      <w:tr w:rsidR="00EE37BE" w14:paraId="613C58AC" w14:textId="77777777">
        <w:trPr>
          <w:cantSplit/>
          <w:tblCellSpacing w:w="0" w:type="dxa"/>
        </w:trPr>
        <w:tc>
          <w:tcPr>
            <w:tcW w:w="0" w:type="auto"/>
            <w:shd w:val="clear" w:color="auto" w:fill="FFFFFF"/>
            <w:tcMar>
              <w:top w:w="0" w:type="dxa"/>
              <w:left w:w="0" w:type="dxa"/>
              <w:bottom w:w="0" w:type="dxa"/>
              <w:right w:w="0" w:type="dxa"/>
            </w:tcMar>
            <w:hideMark/>
          </w:tcPr>
          <w:p w14:paraId="5189CA9F" w14:textId="77777777" w:rsidR="00EE37BE" w:rsidRDefault="00E34045">
            <w:pPr>
              <w:keepNext/>
              <w:rPr>
                <w:color w:val="000000"/>
                <w:sz w:val="20"/>
                <w:szCs w:val="20"/>
              </w:rPr>
            </w:pPr>
            <w:r>
              <w:rPr>
                <w:color w:val="000000"/>
                <w:sz w:val="20"/>
                <w:szCs w:val="20"/>
              </w:rPr>
              <w:t> </w:t>
            </w:r>
          </w:p>
        </w:tc>
        <w:tc>
          <w:tcPr>
            <w:tcW w:w="0" w:type="auto"/>
            <w:shd w:val="clear" w:color="auto" w:fill="FFFFFF"/>
            <w:tcMar>
              <w:top w:w="0" w:type="dxa"/>
              <w:left w:w="0" w:type="dxa"/>
              <w:bottom w:w="0" w:type="dxa"/>
              <w:right w:w="0" w:type="dxa"/>
            </w:tcMar>
            <w:hideMark/>
          </w:tcPr>
          <w:p w14:paraId="2E2F221C" w14:textId="77777777" w:rsidR="00EE37BE" w:rsidRDefault="00E34045">
            <w:pPr>
              <w:keepNext/>
              <w:jc w:val="right"/>
              <w:rPr>
                <w:color w:val="000000"/>
                <w:sz w:val="20"/>
                <w:szCs w:val="20"/>
              </w:rPr>
            </w:pPr>
            <w:r>
              <w:rPr>
                <w:rFonts w:ascii="Segoe UI Emoji" w:eastAsia="Segoe UI Emoji" w:hAnsi="Segoe UI Emoji" w:cs="Segoe UI Emoji"/>
                <w:color w:val="000000"/>
                <w:sz w:val="20"/>
                <w:szCs w:val="20"/>
              </w:rPr>
              <w:t>☒</w:t>
            </w:r>
            <w:r>
              <w:rPr>
                <w:color w:val="000000"/>
                <w:sz w:val="20"/>
                <w:szCs w:val="20"/>
              </w:rPr>
              <w:t xml:space="preserve"> Yes </w:t>
            </w:r>
            <w:r>
              <w:rPr>
                <w:rFonts w:ascii="Segoe UI Emoji" w:eastAsia="Segoe UI Emoji" w:hAnsi="Segoe UI Emoji" w:cs="Segoe UI Emoji"/>
                <w:color w:val="000000"/>
                <w:sz w:val="20"/>
                <w:szCs w:val="20"/>
              </w:rPr>
              <w:t>☐</w:t>
            </w:r>
            <w:r>
              <w:rPr>
                <w:color w:val="000000"/>
                <w:sz w:val="20"/>
                <w:szCs w:val="20"/>
              </w:rPr>
              <w:t xml:space="preserve"> No</w:t>
            </w:r>
          </w:p>
        </w:tc>
      </w:tr>
      <w:tr w:rsidR="00EE37BE" w14:paraId="5976CD91" w14:textId="77777777">
        <w:trPr>
          <w:cantSplit/>
          <w:tblCellSpacing w:w="0" w:type="dxa"/>
        </w:trPr>
        <w:tc>
          <w:tcPr>
            <w:tcW w:w="0" w:type="auto"/>
            <w:shd w:val="clear" w:color="auto" w:fill="FFFFFF"/>
            <w:tcMar>
              <w:top w:w="0" w:type="dxa"/>
              <w:left w:w="0" w:type="dxa"/>
              <w:bottom w:w="0" w:type="dxa"/>
              <w:right w:w="0" w:type="dxa"/>
            </w:tcMar>
            <w:hideMark/>
          </w:tcPr>
          <w:p w14:paraId="6322A9C8" w14:textId="77777777" w:rsidR="00EE37BE" w:rsidRDefault="00E34045">
            <w:pPr>
              <w:keepNext/>
              <w:rPr>
                <w:color w:val="000000"/>
                <w:sz w:val="20"/>
                <w:szCs w:val="20"/>
              </w:rPr>
            </w:pPr>
            <w:r>
              <w:rPr>
                <w:color w:val="000000"/>
                <w:sz w:val="20"/>
                <w:szCs w:val="20"/>
              </w:rPr>
              <w:t> </w:t>
            </w:r>
          </w:p>
        </w:tc>
        <w:tc>
          <w:tcPr>
            <w:tcW w:w="0" w:type="auto"/>
            <w:shd w:val="clear" w:color="auto" w:fill="FFFFFF"/>
            <w:tcMar>
              <w:top w:w="0" w:type="dxa"/>
              <w:left w:w="0" w:type="dxa"/>
              <w:bottom w:w="0" w:type="dxa"/>
              <w:right w:w="0" w:type="dxa"/>
            </w:tcMar>
            <w:hideMark/>
          </w:tcPr>
          <w:p w14:paraId="43D83BB1" w14:textId="77777777" w:rsidR="00EE37BE" w:rsidRDefault="00E34045">
            <w:pPr>
              <w:keepNext/>
              <w:rPr>
                <w:color w:val="000000"/>
                <w:sz w:val="20"/>
                <w:szCs w:val="20"/>
              </w:rPr>
            </w:pPr>
            <w:r>
              <w:rPr>
                <w:color w:val="000000"/>
                <w:sz w:val="20"/>
                <w:szCs w:val="20"/>
              </w:rPr>
              <w:t> </w:t>
            </w:r>
          </w:p>
        </w:tc>
      </w:tr>
      <w:tr w:rsidR="00EE37BE" w14:paraId="0CBCD30C" w14:textId="77777777">
        <w:trPr>
          <w:cantSplit/>
          <w:tblCellSpacing w:w="0" w:type="dxa"/>
        </w:trPr>
        <w:tc>
          <w:tcPr>
            <w:tcW w:w="0" w:type="auto"/>
            <w:shd w:val="clear" w:color="auto" w:fill="FFFFFF"/>
            <w:tcMar>
              <w:top w:w="0" w:type="dxa"/>
              <w:left w:w="0" w:type="dxa"/>
              <w:bottom w:w="0" w:type="dxa"/>
              <w:right w:w="0" w:type="dxa"/>
            </w:tcMar>
            <w:hideMark/>
          </w:tcPr>
          <w:p w14:paraId="3DB90C77" w14:textId="77777777" w:rsidR="00EE37BE" w:rsidRDefault="00E34045">
            <w:pPr>
              <w:keepNext/>
              <w:rPr>
                <w:color w:val="000000"/>
                <w:sz w:val="20"/>
                <w:szCs w:val="20"/>
              </w:rPr>
            </w:pPr>
            <w:r>
              <w:rPr>
                <w:color w:val="000000"/>
                <w:sz w:val="20"/>
                <w:szCs w:val="20"/>
              </w:rPr>
              <w:t>(3)</w:t>
            </w:r>
          </w:p>
        </w:tc>
        <w:tc>
          <w:tcPr>
            <w:tcW w:w="0" w:type="auto"/>
            <w:shd w:val="clear" w:color="auto" w:fill="FFFFFF"/>
            <w:tcMar>
              <w:top w:w="0" w:type="dxa"/>
              <w:left w:w="0" w:type="dxa"/>
              <w:bottom w:w="0" w:type="dxa"/>
              <w:right w:w="0" w:type="dxa"/>
            </w:tcMar>
            <w:hideMark/>
          </w:tcPr>
          <w:p w14:paraId="7F20146F" w14:textId="77777777" w:rsidR="00EE37BE" w:rsidRDefault="00E34045">
            <w:pPr>
              <w:keepNext/>
              <w:rPr>
                <w:color w:val="000000"/>
                <w:sz w:val="20"/>
                <w:szCs w:val="20"/>
              </w:rPr>
            </w:pPr>
            <w:r>
              <w:rPr>
                <w:color w:val="000000"/>
                <w:sz w:val="20"/>
                <w:szCs w:val="20"/>
              </w:rPr>
              <w:t>Is it anticipated that any significant change in results of operations from the corresponding period for the last fiscal year will be reflected by the earnings statements to be included in the subject report or portion thereof?</w:t>
            </w:r>
          </w:p>
        </w:tc>
      </w:tr>
      <w:tr w:rsidR="00EE37BE" w14:paraId="14012969" w14:textId="77777777">
        <w:trPr>
          <w:cantSplit/>
          <w:tblCellSpacing w:w="0" w:type="dxa"/>
        </w:trPr>
        <w:tc>
          <w:tcPr>
            <w:tcW w:w="0" w:type="auto"/>
            <w:shd w:val="clear" w:color="auto" w:fill="FFFFFF"/>
            <w:tcMar>
              <w:top w:w="0" w:type="dxa"/>
              <w:left w:w="0" w:type="dxa"/>
              <w:bottom w:w="0" w:type="dxa"/>
              <w:right w:w="0" w:type="dxa"/>
            </w:tcMar>
            <w:hideMark/>
          </w:tcPr>
          <w:p w14:paraId="42F93C6A" w14:textId="77777777" w:rsidR="00EE37BE" w:rsidRDefault="00E34045">
            <w:pPr>
              <w:keepNext/>
              <w:rPr>
                <w:color w:val="000000"/>
                <w:sz w:val="20"/>
                <w:szCs w:val="20"/>
              </w:rPr>
            </w:pPr>
            <w:r>
              <w:rPr>
                <w:color w:val="000000"/>
                <w:sz w:val="20"/>
                <w:szCs w:val="20"/>
              </w:rPr>
              <w:t> </w:t>
            </w:r>
          </w:p>
        </w:tc>
        <w:tc>
          <w:tcPr>
            <w:tcW w:w="0" w:type="auto"/>
            <w:shd w:val="clear" w:color="auto" w:fill="FFFFFF"/>
            <w:tcMar>
              <w:top w:w="0" w:type="dxa"/>
              <w:left w:w="0" w:type="dxa"/>
              <w:bottom w:w="0" w:type="dxa"/>
              <w:right w:w="0" w:type="dxa"/>
            </w:tcMar>
            <w:hideMark/>
          </w:tcPr>
          <w:p w14:paraId="6E8F8C2A" w14:textId="77777777" w:rsidR="00EE37BE" w:rsidRDefault="00E34045">
            <w:pPr>
              <w:keepNext/>
              <w:rPr>
                <w:color w:val="000000"/>
                <w:sz w:val="20"/>
                <w:szCs w:val="20"/>
              </w:rPr>
            </w:pPr>
            <w:r>
              <w:rPr>
                <w:color w:val="000000"/>
                <w:sz w:val="20"/>
                <w:szCs w:val="20"/>
              </w:rPr>
              <w:t> </w:t>
            </w:r>
          </w:p>
        </w:tc>
      </w:tr>
      <w:tr w:rsidR="00EE37BE" w:rsidRPr="0023510C" w14:paraId="734FC011" w14:textId="77777777">
        <w:trPr>
          <w:cantSplit/>
          <w:tblCellSpacing w:w="0" w:type="dxa"/>
        </w:trPr>
        <w:tc>
          <w:tcPr>
            <w:tcW w:w="0" w:type="auto"/>
            <w:shd w:val="clear" w:color="auto" w:fill="FFFFFF"/>
            <w:tcMar>
              <w:top w:w="0" w:type="dxa"/>
              <w:left w:w="0" w:type="dxa"/>
              <w:bottom w:w="0" w:type="dxa"/>
              <w:right w:w="0" w:type="dxa"/>
            </w:tcMar>
            <w:hideMark/>
          </w:tcPr>
          <w:p w14:paraId="0B9E6841" w14:textId="77777777" w:rsidR="00EE37BE" w:rsidRDefault="00E34045">
            <w:pPr>
              <w:rPr>
                <w:color w:val="000000"/>
                <w:sz w:val="20"/>
                <w:szCs w:val="20"/>
              </w:rPr>
            </w:pPr>
            <w:r>
              <w:rPr>
                <w:color w:val="000000"/>
                <w:sz w:val="20"/>
                <w:szCs w:val="20"/>
              </w:rPr>
              <w:t> </w:t>
            </w:r>
          </w:p>
        </w:tc>
        <w:tc>
          <w:tcPr>
            <w:tcW w:w="0" w:type="auto"/>
            <w:shd w:val="clear" w:color="auto" w:fill="FFFFFF"/>
            <w:tcMar>
              <w:top w:w="0" w:type="dxa"/>
              <w:left w:w="0" w:type="dxa"/>
              <w:bottom w:w="0" w:type="dxa"/>
              <w:right w:w="0" w:type="dxa"/>
            </w:tcMar>
            <w:vAlign w:val="center"/>
            <w:hideMark/>
          </w:tcPr>
          <w:p w14:paraId="5712478D" w14:textId="77777777" w:rsidR="00EE37BE" w:rsidRPr="0023510C" w:rsidRDefault="00E34045">
            <w:pPr>
              <w:jc w:val="right"/>
              <w:rPr>
                <w:color w:val="000000"/>
                <w:sz w:val="20"/>
                <w:szCs w:val="20"/>
                <w:highlight w:val="yellow"/>
              </w:rPr>
            </w:pPr>
            <w:r w:rsidRPr="00EA3340">
              <w:rPr>
                <w:rFonts w:ascii="Segoe UI Emoji" w:eastAsia="Segoe UI Emoji" w:hAnsi="Segoe UI Emoji" w:cs="Segoe UI Emoji"/>
                <w:color w:val="000000"/>
                <w:sz w:val="20"/>
                <w:szCs w:val="20"/>
              </w:rPr>
              <w:t>☐</w:t>
            </w:r>
            <w:r w:rsidRPr="00EA3340">
              <w:rPr>
                <w:color w:val="000000"/>
                <w:sz w:val="20"/>
                <w:szCs w:val="20"/>
              </w:rPr>
              <w:t xml:space="preserve"> Yes </w:t>
            </w:r>
            <w:r w:rsidRPr="00EA3340">
              <w:rPr>
                <w:rFonts w:ascii="Segoe UI Emoji" w:eastAsia="Segoe UI Emoji" w:hAnsi="Segoe UI Emoji" w:cs="Segoe UI Emoji"/>
                <w:color w:val="000000"/>
                <w:sz w:val="20"/>
                <w:szCs w:val="20"/>
              </w:rPr>
              <w:t>☒</w:t>
            </w:r>
            <w:r w:rsidRPr="00EA3340">
              <w:rPr>
                <w:color w:val="000000"/>
                <w:sz w:val="20"/>
                <w:szCs w:val="20"/>
              </w:rPr>
              <w:t xml:space="preserve"> No</w:t>
            </w:r>
          </w:p>
        </w:tc>
      </w:tr>
    </w:tbl>
    <w:p w14:paraId="55882FD4" w14:textId="77777777" w:rsidR="00EE37BE" w:rsidRDefault="00E34045">
      <w:pPr>
        <w:ind w:firstLine="720"/>
        <w:rPr>
          <w:sz w:val="20"/>
          <w:szCs w:val="20"/>
        </w:rPr>
      </w:pPr>
      <w:r>
        <w:rPr>
          <w:sz w:val="20"/>
          <w:szCs w:val="20"/>
        </w:rPr>
        <w:t> </w:t>
      </w:r>
    </w:p>
    <w:p w14:paraId="649FC855" w14:textId="77777777" w:rsidR="00EE37BE" w:rsidRDefault="00E34045">
      <w:pPr>
        <w:ind w:firstLine="720"/>
        <w:jc w:val="both"/>
        <w:rPr>
          <w:sz w:val="20"/>
          <w:szCs w:val="20"/>
        </w:rPr>
      </w:pPr>
      <w:r>
        <w:rPr>
          <w:sz w:val="20"/>
          <w:szCs w:val="20"/>
        </w:rPr>
        <w:t>If so, attach an explanation of the anticipated change, both narratively and quantitatively, and, if appropriate, state the reasons why a reasonable estimate of the results cannot be made.</w:t>
      </w:r>
    </w:p>
    <w:p w14:paraId="60D5496E" w14:textId="77777777" w:rsidR="00EE37BE" w:rsidRDefault="00E34045">
      <w:pPr>
        <w:ind w:firstLine="720"/>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9360"/>
      </w:tblGrid>
      <w:tr w:rsidR="00EE37BE" w14:paraId="492DC9B5" w14:textId="77777777">
        <w:trPr>
          <w:cantSplit/>
        </w:trPr>
        <w:tc>
          <w:tcPr>
            <w:tcW w:w="0" w:type="auto"/>
            <w:tcMar>
              <w:top w:w="0" w:type="dxa"/>
              <w:left w:w="0" w:type="dxa"/>
              <w:bottom w:w="0" w:type="dxa"/>
              <w:right w:w="0" w:type="dxa"/>
            </w:tcMar>
            <w:hideMark/>
          </w:tcPr>
          <w:p w14:paraId="716EF805" w14:textId="77777777" w:rsidR="00EE37BE" w:rsidRDefault="00E34045">
            <w:pPr>
              <w:rPr>
                <w:color w:val="000000"/>
                <w:sz w:val="20"/>
                <w:szCs w:val="20"/>
              </w:rPr>
            </w:pPr>
            <w:r>
              <w:rPr>
                <w:color w:val="000000"/>
                <w:sz w:val="20"/>
                <w:szCs w:val="20"/>
              </w:rPr>
              <w:t> </w:t>
            </w:r>
          </w:p>
        </w:tc>
      </w:tr>
    </w:tbl>
    <w:p w14:paraId="7CA00230" w14:textId="172D3A3F" w:rsidR="00EE37BE" w:rsidRDefault="00E34045">
      <w:pPr>
        <w:rPr>
          <w:sz w:val="20"/>
          <w:szCs w:val="20"/>
        </w:rPr>
      </w:pPr>
      <w:r>
        <w:rPr>
          <w:sz w:val="20"/>
          <w:szCs w:val="20"/>
        </w:rPr>
        <w:t> </w:t>
      </w:r>
    </w:p>
    <w:p w14:paraId="3D204426" w14:textId="76621504" w:rsidR="005651C7" w:rsidRDefault="005651C7">
      <w:pPr>
        <w:rPr>
          <w:b/>
          <w:bCs/>
          <w:sz w:val="20"/>
          <w:szCs w:val="20"/>
        </w:rPr>
      </w:pPr>
      <w:r>
        <w:rPr>
          <w:b/>
          <w:bCs/>
          <w:sz w:val="20"/>
          <w:szCs w:val="20"/>
        </w:rPr>
        <w:t>Forward-Looking Statements</w:t>
      </w:r>
    </w:p>
    <w:p w14:paraId="2BCD388F" w14:textId="77777777" w:rsidR="00F12127" w:rsidRPr="005651C7" w:rsidRDefault="00F12127">
      <w:pPr>
        <w:rPr>
          <w:b/>
          <w:bCs/>
          <w:sz w:val="20"/>
          <w:szCs w:val="20"/>
        </w:rPr>
      </w:pPr>
    </w:p>
    <w:p w14:paraId="6787B031" w14:textId="78A86E84" w:rsidR="005651C7" w:rsidRPr="005651C7" w:rsidRDefault="005651C7" w:rsidP="005651C7">
      <w:pPr>
        <w:rPr>
          <w:sz w:val="20"/>
          <w:szCs w:val="20"/>
        </w:rPr>
      </w:pPr>
      <w:r w:rsidRPr="005651C7">
        <w:rPr>
          <w:sz w:val="20"/>
          <w:szCs w:val="20"/>
        </w:rPr>
        <w:t xml:space="preserve">This </w:t>
      </w:r>
      <w:r w:rsidR="00F12127">
        <w:rPr>
          <w:sz w:val="20"/>
          <w:szCs w:val="20"/>
        </w:rPr>
        <w:t>N</w:t>
      </w:r>
      <w:r w:rsidR="008A66BC">
        <w:rPr>
          <w:sz w:val="20"/>
          <w:szCs w:val="20"/>
        </w:rPr>
        <w:t>otification on Form 12b-25</w:t>
      </w:r>
      <w:r w:rsidRPr="005651C7">
        <w:rPr>
          <w:sz w:val="20"/>
          <w:szCs w:val="20"/>
        </w:rPr>
        <w:t xml:space="preserve"> </w:t>
      </w:r>
      <w:r w:rsidR="00FE5CAF" w:rsidRPr="00FE5CAF">
        <w:rPr>
          <w:sz w:val="20"/>
          <w:szCs w:val="20"/>
        </w:rPr>
        <w:t xml:space="preserve">contains “forward-looking statements” within the meaning of the U.S. Private Securities Litigation Reform Act of 1995, specifically Section 27A of the U.S. Securities Act of 1933, as amended, and Section 21E of the </w:t>
      </w:r>
      <w:r w:rsidR="00A15FF0">
        <w:rPr>
          <w:sz w:val="20"/>
          <w:szCs w:val="20"/>
        </w:rPr>
        <w:t>Exchange Act</w:t>
      </w:r>
      <w:r w:rsidR="00FE5CAF" w:rsidRPr="00FE5CAF">
        <w:rPr>
          <w:sz w:val="20"/>
          <w:szCs w:val="20"/>
        </w:rPr>
        <w:t>. All statements, other than statements of historical facts, are forward-looking statements</w:t>
      </w:r>
      <w:r w:rsidR="00097CA5">
        <w:rPr>
          <w:sz w:val="20"/>
          <w:szCs w:val="20"/>
        </w:rPr>
        <w:t xml:space="preserve">, including, the Company’s anticipation with respect to changes in its results of operations from prior </w:t>
      </w:r>
      <w:r w:rsidR="00097CA5">
        <w:rPr>
          <w:sz w:val="20"/>
          <w:szCs w:val="20"/>
        </w:rPr>
        <w:lastRenderedPageBreak/>
        <w:t xml:space="preserve">periods and the Company’s expectations as to the timing of filing its </w:t>
      </w:r>
      <w:r w:rsidR="00A15FF0">
        <w:rPr>
          <w:sz w:val="20"/>
          <w:szCs w:val="20"/>
        </w:rPr>
        <w:t xml:space="preserve">2022 </w:t>
      </w:r>
      <w:r w:rsidR="00097CA5">
        <w:rPr>
          <w:sz w:val="20"/>
          <w:szCs w:val="20"/>
        </w:rPr>
        <w:t>Annual Report on Form 20-F</w:t>
      </w:r>
      <w:r w:rsidR="00FE5CAF" w:rsidRPr="00FE5CAF">
        <w:rPr>
          <w:sz w:val="20"/>
          <w:szCs w:val="20"/>
        </w:rPr>
        <w:t xml:space="preserve">.  Readers are cautioned that forward-looking statements are not guarantees of future performance and involve known and unknown risks, uncertainties and other factors that could cause actual results to differ materially from historical results or any future results expressed or implied by forward-looking statements.  Factors that can cause actual results to differ from expectations and those contained in forward-looking statements include those risks described in Item 3.D. “Key Information—Risk Factors” contained in </w:t>
      </w:r>
      <w:r w:rsidR="00D95CC3">
        <w:rPr>
          <w:sz w:val="20"/>
          <w:szCs w:val="20"/>
        </w:rPr>
        <w:t>the Company’s</w:t>
      </w:r>
      <w:r w:rsidR="00FE5CAF" w:rsidRPr="00FE5CAF">
        <w:rPr>
          <w:sz w:val="20"/>
          <w:szCs w:val="20"/>
        </w:rPr>
        <w:t xml:space="preserve"> Registration Statement on Form 20-F filed with the U.S. Securities Exchange Commission (the “</w:t>
      </w:r>
      <w:r w:rsidR="00FE5CAF" w:rsidRPr="00A15FF0">
        <w:rPr>
          <w:b/>
          <w:bCs/>
          <w:sz w:val="20"/>
          <w:szCs w:val="20"/>
        </w:rPr>
        <w:t>SEC</w:t>
      </w:r>
      <w:r w:rsidR="00FE5CAF" w:rsidRPr="00FE5CAF">
        <w:rPr>
          <w:sz w:val="20"/>
          <w:szCs w:val="20"/>
        </w:rPr>
        <w:t xml:space="preserve">”) on March 28, 2023 and in its subsequent filings and submissions with the SEC, including, but not limited to, </w:t>
      </w:r>
      <w:r w:rsidR="00D95CC3">
        <w:rPr>
          <w:sz w:val="20"/>
          <w:szCs w:val="20"/>
        </w:rPr>
        <w:t xml:space="preserve">the Company’s ability to complete the preparation of its year-end financial statements and preparation and filing of its </w:t>
      </w:r>
      <w:r w:rsidR="00A15FF0">
        <w:rPr>
          <w:sz w:val="20"/>
          <w:szCs w:val="20"/>
        </w:rPr>
        <w:t xml:space="preserve">2022 </w:t>
      </w:r>
      <w:r w:rsidR="00D95CC3">
        <w:rPr>
          <w:sz w:val="20"/>
          <w:szCs w:val="20"/>
        </w:rPr>
        <w:t xml:space="preserve">Annual Report on Form 20-F within </w:t>
      </w:r>
      <w:r w:rsidR="0067743F">
        <w:rPr>
          <w:sz w:val="20"/>
          <w:szCs w:val="20"/>
        </w:rPr>
        <w:t>the fifteen-day period provided in the SEC’s rules; the Company’s</w:t>
      </w:r>
      <w:r w:rsidR="00FE5CAF" w:rsidRPr="00FE5CAF">
        <w:rPr>
          <w:sz w:val="20"/>
          <w:szCs w:val="20"/>
        </w:rPr>
        <w:t xml:space="preserve"> ability to operate and comply with the complex and evolving regulations in the highly regulated healthcare industry; continued development, consumer acceptance and market adoption in the relatively new, unproven and volatile and rapidly changing telehealth market; </w:t>
      </w:r>
      <w:r w:rsidR="0067743F">
        <w:rPr>
          <w:sz w:val="20"/>
          <w:szCs w:val="20"/>
        </w:rPr>
        <w:t>the Company’s</w:t>
      </w:r>
      <w:r w:rsidR="00FE5CAF" w:rsidRPr="00FE5CAF">
        <w:rPr>
          <w:sz w:val="20"/>
          <w:szCs w:val="20"/>
        </w:rPr>
        <w:t xml:space="preserve"> ability to develop and introduce new products and solutions and enhancements to existing ones; the significant and increasing levels of competition in the telemedicine market; the impacts of COVID-19 and future pandemics and epidemics; </w:t>
      </w:r>
      <w:r w:rsidR="0067743F">
        <w:rPr>
          <w:sz w:val="20"/>
          <w:szCs w:val="20"/>
        </w:rPr>
        <w:t>the Company’s</w:t>
      </w:r>
      <w:r w:rsidR="00FE5CAF" w:rsidRPr="00FE5CAF">
        <w:rPr>
          <w:sz w:val="20"/>
          <w:szCs w:val="20"/>
        </w:rPr>
        <w:t xml:space="preserve"> ability to continue to attract and retain key employees and personal in the highly competitive healthcare industry; the loss or breach of </w:t>
      </w:r>
      <w:r w:rsidR="0067743F">
        <w:rPr>
          <w:sz w:val="20"/>
          <w:szCs w:val="20"/>
        </w:rPr>
        <w:t>the Company’s</w:t>
      </w:r>
      <w:r w:rsidR="00FE5CAF" w:rsidRPr="00FE5CAF">
        <w:rPr>
          <w:sz w:val="20"/>
          <w:szCs w:val="20"/>
        </w:rPr>
        <w:t xml:space="preserve"> proprietary rights and data security and privacy risks; political, judicial, legal, economic and military conditions in Israel and the surrounding region; global economic and financial market conditions and </w:t>
      </w:r>
      <w:r w:rsidR="0067743F">
        <w:rPr>
          <w:sz w:val="20"/>
          <w:szCs w:val="20"/>
        </w:rPr>
        <w:t>the Company’s</w:t>
      </w:r>
      <w:r w:rsidR="00FE5CAF" w:rsidRPr="00FE5CAF">
        <w:rPr>
          <w:sz w:val="20"/>
          <w:szCs w:val="20"/>
        </w:rPr>
        <w:t xml:space="preserve"> ability to adapt to and comply with the different business and market factors, conditions, requirements and laws and regulations in the various countries in which </w:t>
      </w:r>
      <w:r w:rsidR="0067743F">
        <w:rPr>
          <w:sz w:val="20"/>
          <w:szCs w:val="20"/>
        </w:rPr>
        <w:t>the Company</w:t>
      </w:r>
      <w:r w:rsidR="00FE5CAF" w:rsidRPr="00FE5CAF">
        <w:rPr>
          <w:sz w:val="20"/>
          <w:szCs w:val="20"/>
        </w:rPr>
        <w:t xml:space="preserve"> operate</w:t>
      </w:r>
      <w:r w:rsidR="0067743F">
        <w:rPr>
          <w:sz w:val="20"/>
          <w:szCs w:val="20"/>
        </w:rPr>
        <w:t>s</w:t>
      </w:r>
      <w:r w:rsidR="00FE5CAF" w:rsidRPr="00FE5CAF">
        <w:rPr>
          <w:sz w:val="20"/>
          <w:szCs w:val="20"/>
        </w:rPr>
        <w:t xml:space="preserve"> internationally; currency fluctuations; labor disputes; </w:t>
      </w:r>
      <w:r w:rsidR="0067743F">
        <w:rPr>
          <w:sz w:val="20"/>
          <w:szCs w:val="20"/>
        </w:rPr>
        <w:t>the Company’s</w:t>
      </w:r>
      <w:r w:rsidR="00FE5CAF" w:rsidRPr="00FE5CAF">
        <w:rPr>
          <w:sz w:val="20"/>
          <w:szCs w:val="20"/>
        </w:rPr>
        <w:t xml:space="preserve"> ability to manage growth and integrate acquired businesses and expanding operations; </w:t>
      </w:r>
      <w:r w:rsidR="0067743F">
        <w:rPr>
          <w:sz w:val="20"/>
          <w:szCs w:val="20"/>
        </w:rPr>
        <w:t>the Company’s</w:t>
      </w:r>
      <w:r w:rsidR="00FE5CAF" w:rsidRPr="00FE5CAF">
        <w:rPr>
          <w:sz w:val="20"/>
          <w:szCs w:val="20"/>
        </w:rPr>
        <w:t xml:space="preserve"> ability to obtain adequate levels of insurance to cover potential losses; </w:t>
      </w:r>
      <w:r w:rsidR="0067743F">
        <w:rPr>
          <w:sz w:val="20"/>
          <w:szCs w:val="20"/>
        </w:rPr>
        <w:t>the Company’s</w:t>
      </w:r>
      <w:r w:rsidR="00FE5CAF" w:rsidRPr="00FE5CAF">
        <w:rPr>
          <w:sz w:val="20"/>
          <w:szCs w:val="20"/>
        </w:rPr>
        <w:t xml:space="preserve"> dependence on key suppliers and sub-contractors and other third parties; and other matters and risks not yet known to </w:t>
      </w:r>
      <w:r w:rsidR="0067743F">
        <w:rPr>
          <w:sz w:val="20"/>
          <w:szCs w:val="20"/>
        </w:rPr>
        <w:t>the Company</w:t>
      </w:r>
      <w:r w:rsidR="00FE5CAF" w:rsidRPr="00FE5CAF">
        <w:rPr>
          <w:sz w:val="20"/>
          <w:szCs w:val="20"/>
        </w:rPr>
        <w:t xml:space="preserve"> or not currently considered material by </w:t>
      </w:r>
      <w:r w:rsidR="0067743F">
        <w:rPr>
          <w:sz w:val="20"/>
          <w:szCs w:val="20"/>
        </w:rPr>
        <w:t>it</w:t>
      </w:r>
      <w:r w:rsidR="00FE5CAF" w:rsidRPr="00FE5CAF">
        <w:rPr>
          <w:sz w:val="20"/>
          <w:szCs w:val="20"/>
        </w:rPr>
        <w:t xml:space="preserve">.  You should not place undue reliance on these forward-looking statements.  All written and oral forward-looking statements, attributable to </w:t>
      </w:r>
      <w:r w:rsidR="0067743F">
        <w:rPr>
          <w:sz w:val="20"/>
          <w:szCs w:val="20"/>
        </w:rPr>
        <w:t>the Company</w:t>
      </w:r>
      <w:r w:rsidR="00FE5CAF" w:rsidRPr="00FE5CAF">
        <w:rPr>
          <w:sz w:val="20"/>
          <w:szCs w:val="20"/>
        </w:rPr>
        <w:t xml:space="preserve">, or persons acting on </w:t>
      </w:r>
      <w:r w:rsidR="0067743F">
        <w:rPr>
          <w:sz w:val="20"/>
          <w:szCs w:val="20"/>
        </w:rPr>
        <w:t>its</w:t>
      </w:r>
      <w:r w:rsidR="00FE5CAF" w:rsidRPr="00FE5CAF">
        <w:rPr>
          <w:sz w:val="20"/>
          <w:szCs w:val="20"/>
        </w:rPr>
        <w:t xml:space="preserve"> behalf, are qualified in their entirety by these cautionary statements.  Unless required by law, </w:t>
      </w:r>
      <w:r w:rsidR="0067743F">
        <w:rPr>
          <w:sz w:val="20"/>
          <w:szCs w:val="20"/>
        </w:rPr>
        <w:t>the Company</w:t>
      </w:r>
      <w:r w:rsidR="00FE5CAF" w:rsidRPr="00FE5CAF">
        <w:rPr>
          <w:sz w:val="20"/>
          <w:szCs w:val="20"/>
        </w:rPr>
        <w:t xml:space="preserve"> undertakes no obligation to publicly update or revise any forward-looking statements</w:t>
      </w:r>
      <w:r w:rsidR="00FE5CAF">
        <w:rPr>
          <w:sz w:val="20"/>
          <w:szCs w:val="20"/>
        </w:rPr>
        <w:t>.</w:t>
      </w:r>
    </w:p>
    <w:p w14:paraId="40142C34" w14:textId="77777777" w:rsidR="005651C7" w:rsidRDefault="005651C7">
      <w:pPr>
        <w:rPr>
          <w:sz w:val="20"/>
          <w:szCs w:val="20"/>
        </w:rPr>
      </w:pPr>
    </w:p>
    <w:p w14:paraId="2180D8AF" w14:textId="77777777" w:rsidR="00EE37BE" w:rsidRDefault="00E34045">
      <w:pPr>
        <w:rPr>
          <w:sz w:val="20"/>
          <w:szCs w:val="20"/>
        </w:rPr>
      </w:pPr>
      <w:r>
        <w:rPr>
          <w:sz w:val="20"/>
          <w:szCs w:val="20"/>
        </w:rPr>
        <w:t> </w:t>
      </w:r>
    </w:p>
    <w:p w14:paraId="6705851E" w14:textId="18D79839" w:rsidR="00EE37BE" w:rsidRDefault="00E34045">
      <w:pPr>
        <w:jc w:val="center"/>
        <w:rPr>
          <w:sz w:val="20"/>
          <w:szCs w:val="20"/>
        </w:rPr>
      </w:pPr>
      <w:r>
        <w:rPr>
          <w:b/>
          <w:bCs/>
          <w:caps/>
          <w:sz w:val="20"/>
          <w:szCs w:val="20"/>
        </w:rPr>
        <w:t>SHL Telemedicine ltd.</w:t>
      </w:r>
    </w:p>
    <w:p w14:paraId="59D0BE0B" w14:textId="77777777" w:rsidR="00EE37BE" w:rsidRDefault="00E34045">
      <w:pPr>
        <w:jc w:val="center"/>
        <w:rPr>
          <w:sz w:val="20"/>
          <w:szCs w:val="20"/>
        </w:rPr>
      </w:pPr>
      <w:r>
        <w:rPr>
          <w:sz w:val="20"/>
          <w:szCs w:val="20"/>
        </w:rPr>
        <w:t>(Name of Registrant as Specified in Charter)</w:t>
      </w:r>
    </w:p>
    <w:p w14:paraId="38178649" w14:textId="77777777" w:rsidR="00EE37BE" w:rsidRDefault="00E34045">
      <w:pPr>
        <w:ind w:firstLine="720"/>
        <w:jc w:val="center"/>
        <w:rPr>
          <w:sz w:val="20"/>
          <w:szCs w:val="20"/>
        </w:rPr>
      </w:pPr>
      <w:r>
        <w:rPr>
          <w:sz w:val="20"/>
          <w:szCs w:val="20"/>
        </w:rPr>
        <w:t> </w:t>
      </w:r>
    </w:p>
    <w:p w14:paraId="798773A3" w14:textId="77777777" w:rsidR="00EE37BE" w:rsidRDefault="00E34045">
      <w:pPr>
        <w:rPr>
          <w:sz w:val="20"/>
          <w:szCs w:val="20"/>
        </w:rPr>
      </w:pPr>
      <w:r>
        <w:rPr>
          <w:sz w:val="20"/>
          <w:szCs w:val="20"/>
        </w:rPr>
        <w:t>has caused this notification to be signed on its behalf by the undersigned hereunto duly authorized.</w:t>
      </w:r>
    </w:p>
    <w:p w14:paraId="5C6C1B3D" w14:textId="77777777" w:rsidR="00EE37BE" w:rsidRDefault="00E34045">
      <w:pPr>
        <w:ind w:firstLine="720"/>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4127"/>
        <w:gridCol w:w="583"/>
        <w:gridCol w:w="4650"/>
      </w:tblGrid>
      <w:tr w:rsidR="00520705" w14:paraId="38D3CB46" w14:textId="77777777">
        <w:trPr>
          <w:cantSplit/>
        </w:trPr>
        <w:tc>
          <w:tcPr>
            <w:tcW w:w="0" w:type="auto"/>
            <w:tcMar>
              <w:top w:w="0" w:type="dxa"/>
              <w:left w:w="0" w:type="dxa"/>
              <w:bottom w:w="0" w:type="dxa"/>
              <w:right w:w="0" w:type="dxa"/>
            </w:tcMar>
            <w:hideMark/>
          </w:tcPr>
          <w:p w14:paraId="3A5DEA12" w14:textId="5B09D025" w:rsidR="00EE37BE" w:rsidRDefault="00E34045">
            <w:pPr>
              <w:keepNext/>
              <w:rPr>
                <w:color w:val="000000"/>
                <w:sz w:val="20"/>
                <w:szCs w:val="20"/>
              </w:rPr>
            </w:pPr>
            <w:r>
              <w:rPr>
                <w:color w:val="000000"/>
                <w:sz w:val="20"/>
                <w:szCs w:val="20"/>
              </w:rPr>
              <w:t>Date: April 28, 2023</w:t>
            </w:r>
          </w:p>
        </w:tc>
        <w:tc>
          <w:tcPr>
            <w:tcW w:w="0" w:type="auto"/>
            <w:tcMar>
              <w:top w:w="0" w:type="dxa"/>
              <w:left w:w="0" w:type="dxa"/>
              <w:bottom w:w="0" w:type="dxa"/>
              <w:right w:w="0" w:type="dxa"/>
            </w:tcMar>
            <w:hideMark/>
          </w:tcPr>
          <w:p w14:paraId="3FE9987E" w14:textId="77777777" w:rsidR="00EE37BE" w:rsidRDefault="00E34045">
            <w:pPr>
              <w:keepNext/>
              <w:rPr>
                <w:color w:val="000000"/>
                <w:sz w:val="20"/>
                <w:szCs w:val="20"/>
              </w:rPr>
            </w:pPr>
            <w:r>
              <w:rPr>
                <w:color w:val="000000"/>
                <w:sz w:val="20"/>
                <w:szCs w:val="20"/>
              </w:rPr>
              <w:t>By</w:t>
            </w:r>
          </w:p>
        </w:tc>
        <w:tc>
          <w:tcPr>
            <w:tcW w:w="0" w:type="auto"/>
            <w:tcBorders>
              <w:bottom w:val="single" w:sz="12" w:space="0" w:color="000000"/>
            </w:tcBorders>
            <w:tcMar>
              <w:top w:w="0" w:type="dxa"/>
              <w:left w:w="0" w:type="dxa"/>
              <w:bottom w:w="0" w:type="dxa"/>
              <w:right w:w="0" w:type="dxa"/>
            </w:tcMar>
            <w:hideMark/>
          </w:tcPr>
          <w:p w14:paraId="7F8BFF73" w14:textId="2F342FCE" w:rsidR="00EE37BE" w:rsidRDefault="00E34045">
            <w:pPr>
              <w:keepNext/>
              <w:jc w:val="both"/>
              <w:rPr>
                <w:color w:val="000000"/>
                <w:sz w:val="20"/>
                <w:szCs w:val="20"/>
              </w:rPr>
            </w:pPr>
            <w:r>
              <w:rPr>
                <w:i/>
                <w:iCs/>
                <w:color w:val="000000"/>
                <w:sz w:val="20"/>
                <w:szCs w:val="20"/>
              </w:rPr>
              <w:t xml:space="preserve">/s/ </w:t>
            </w:r>
            <w:r w:rsidR="00520705">
              <w:rPr>
                <w:i/>
                <w:iCs/>
                <w:color w:val="000000"/>
                <w:sz w:val="20"/>
                <w:szCs w:val="20"/>
              </w:rPr>
              <w:t>Amir Hai</w:t>
            </w:r>
          </w:p>
        </w:tc>
      </w:tr>
      <w:tr w:rsidR="00520705" w14:paraId="59A71492" w14:textId="77777777">
        <w:trPr>
          <w:cantSplit/>
        </w:trPr>
        <w:tc>
          <w:tcPr>
            <w:tcW w:w="0" w:type="auto"/>
            <w:tcMar>
              <w:top w:w="0" w:type="dxa"/>
              <w:left w:w="0" w:type="dxa"/>
              <w:bottom w:w="0" w:type="dxa"/>
              <w:right w:w="0" w:type="dxa"/>
            </w:tcMar>
            <w:hideMark/>
          </w:tcPr>
          <w:p w14:paraId="302A16DF" w14:textId="77777777" w:rsidR="00EE37BE" w:rsidRDefault="00E34045">
            <w:pPr>
              <w:keepNext/>
              <w:rPr>
                <w:color w:val="000000"/>
                <w:sz w:val="20"/>
                <w:szCs w:val="20"/>
              </w:rPr>
            </w:pPr>
            <w:r>
              <w:rPr>
                <w:color w:val="000000"/>
                <w:sz w:val="20"/>
                <w:szCs w:val="20"/>
              </w:rPr>
              <w:t> </w:t>
            </w:r>
          </w:p>
        </w:tc>
        <w:tc>
          <w:tcPr>
            <w:tcW w:w="0" w:type="auto"/>
            <w:tcMar>
              <w:top w:w="0" w:type="dxa"/>
              <w:left w:w="0" w:type="dxa"/>
              <w:bottom w:w="0" w:type="dxa"/>
              <w:right w:w="0" w:type="dxa"/>
            </w:tcMar>
            <w:hideMark/>
          </w:tcPr>
          <w:p w14:paraId="59BC25B4" w14:textId="77777777" w:rsidR="00EE37BE" w:rsidRDefault="00E34045">
            <w:pPr>
              <w:keepNext/>
              <w:rPr>
                <w:color w:val="000000"/>
                <w:sz w:val="20"/>
                <w:szCs w:val="20"/>
              </w:rPr>
            </w:pPr>
            <w:r>
              <w:rPr>
                <w:color w:val="000000"/>
                <w:sz w:val="20"/>
                <w:szCs w:val="20"/>
              </w:rPr>
              <w:t> </w:t>
            </w:r>
          </w:p>
        </w:tc>
        <w:tc>
          <w:tcPr>
            <w:tcW w:w="0" w:type="auto"/>
            <w:tcMar>
              <w:top w:w="0" w:type="dxa"/>
              <w:left w:w="0" w:type="dxa"/>
              <w:bottom w:w="0" w:type="dxa"/>
              <w:right w:w="0" w:type="dxa"/>
            </w:tcMar>
            <w:hideMark/>
          </w:tcPr>
          <w:p w14:paraId="21FF492D" w14:textId="001ABE6B" w:rsidR="00EE37BE" w:rsidRDefault="00520705">
            <w:pPr>
              <w:keepNext/>
              <w:rPr>
                <w:color w:val="000000"/>
                <w:sz w:val="20"/>
                <w:szCs w:val="20"/>
              </w:rPr>
            </w:pPr>
            <w:r>
              <w:rPr>
                <w:color w:val="000000"/>
                <w:sz w:val="20"/>
                <w:szCs w:val="20"/>
              </w:rPr>
              <w:t>Amir Hai</w:t>
            </w:r>
          </w:p>
        </w:tc>
      </w:tr>
      <w:tr w:rsidR="00520705" w14:paraId="52467331" w14:textId="77777777">
        <w:trPr>
          <w:cantSplit/>
        </w:trPr>
        <w:tc>
          <w:tcPr>
            <w:tcW w:w="0" w:type="auto"/>
            <w:tcMar>
              <w:top w:w="0" w:type="dxa"/>
              <w:left w:w="0" w:type="dxa"/>
              <w:bottom w:w="0" w:type="dxa"/>
              <w:right w:w="0" w:type="dxa"/>
            </w:tcMar>
            <w:hideMark/>
          </w:tcPr>
          <w:p w14:paraId="79CCFAFB" w14:textId="77777777" w:rsidR="00EE37BE" w:rsidRDefault="00E34045">
            <w:pPr>
              <w:rPr>
                <w:color w:val="000000"/>
                <w:sz w:val="20"/>
                <w:szCs w:val="20"/>
              </w:rPr>
            </w:pPr>
            <w:r>
              <w:rPr>
                <w:color w:val="000000"/>
                <w:sz w:val="20"/>
                <w:szCs w:val="20"/>
              </w:rPr>
              <w:t> </w:t>
            </w:r>
          </w:p>
        </w:tc>
        <w:tc>
          <w:tcPr>
            <w:tcW w:w="0" w:type="auto"/>
            <w:tcMar>
              <w:top w:w="0" w:type="dxa"/>
              <w:left w:w="0" w:type="dxa"/>
              <w:bottom w:w="0" w:type="dxa"/>
              <w:right w:w="0" w:type="dxa"/>
            </w:tcMar>
            <w:hideMark/>
          </w:tcPr>
          <w:p w14:paraId="47C55623" w14:textId="77777777" w:rsidR="00EE37BE" w:rsidRDefault="00E34045">
            <w:pPr>
              <w:rPr>
                <w:color w:val="000000"/>
                <w:sz w:val="20"/>
                <w:szCs w:val="20"/>
              </w:rPr>
            </w:pPr>
            <w:r>
              <w:rPr>
                <w:color w:val="000000"/>
                <w:sz w:val="20"/>
                <w:szCs w:val="20"/>
              </w:rPr>
              <w:t> </w:t>
            </w:r>
          </w:p>
        </w:tc>
        <w:tc>
          <w:tcPr>
            <w:tcW w:w="0" w:type="auto"/>
            <w:tcMar>
              <w:top w:w="0" w:type="dxa"/>
              <w:left w:w="0" w:type="dxa"/>
              <w:bottom w:w="0" w:type="dxa"/>
              <w:right w:w="0" w:type="dxa"/>
            </w:tcMar>
            <w:hideMark/>
          </w:tcPr>
          <w:p w14:paraId="7886465E" w14:textId="1D07B46A" w:rsidR="00EE37BE" w:rsidRDefault="00E34045">
            <w:pPr>
              <w:rPr>
                <w:color w:val="000000"/>
                <w:sz w:val="20"/>
                <w:szCs w:val="20"/>
              </w:rPr>
            </w:pPr>
            <w:r>
              <w:rPr>
                <w:color w:val="000000"/>
                <w:sz w:val="20"/>
                <w:szCs w:val="20"/>
              </w:rPr>
              <w:t xml:space="preserve">Chief </w:t>
            </w:r>
            <w:r w:rsidR="00520705">
              <w:rPr>
                <w:color w:val="000000"/>
                <w:sz w:val="20"/>
                <w:szCs w:val="20"/>
              </w:rPr>
              <w:t xml:space="preserve">Financial </w:t>
            </w:r>
            <w:r>
              <w:rPr>
                <w:color w:val="000000"/>
                <w:sz w:val="20"/>
                <w:szCs w:val="20"/>
              </w:rPr>
              <w:t>Officer</w:t>
            </w:r>
          </w:p>
        </w:tc>
      </w:tr>
    </w:tbl>
    <w:p w14:paraId="4F20C538" w14:textId="77777777" w:rsidR="00EE37BE" w:rsidRDefault="00E34045">
      <w:pPr>
        <w:rPr>
          <w:sz w:val="20"/>
          <w:szCs w:val="20"/>
        </w:rPr>
      </w:pPr>
      <w:r>
        <w:rPr>
          <w:sz w:val="20"/>
          <w:szCs w:val="20"/>
        </w:rPr>
        <w:t> </w:t>
      </w:r>
    </w:p>
    <w:p w14:paraId="373ACBE3" w14:textId="77777777" w:rsidR="00EE37BE" w:rsidRDefault="00E34045">
      <w:pPr>
        <w:rPr>
          <w:sz w:val="20"/>
          <w:szCs w:val="20"/>
        </w:rPr>
      </w:pPr>
      <w:r>
        <w:rPr>
          <w:sz w:val="20"/>
          <w:szCs w:val="20"/>
        </w:rPr>
        <w:t> </w:t>
      </w:r>
    </w:p>
    <w:sectPr w:rsidR="00EE37B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D51CB" w14:textId="77777777" w:rsidR="00E932FA" w:rsidRDefault="00E932FA" w:rsidP="00E932FA">
      <w:r>
        <w:separator/>
      </w:r>
    </w:p>
  </w:endnote>
  <w:endnote w:type="continuationSeparator" w:id="0">
    <w:p w14:paraId="5AFEE6DF" w14:textId="77777777" w:rsidR="00E932FA" w:rsidRDefault="00E932FA" w:rsidP="00E93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0CEF7" w14:textId="77777777" w:rsidR="00097CA5" w:rsidRDefault="00097C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5E539" w14:textId="77777777" w:rsidR="00097CA5" w:rsidRDefault="00097C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C78B4" w14:textId="77777777" w:rsidR="00097CA5" w:rsidRDefault="00097C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18553" w14:textId="77777777" w:rsidR="00E932FA" w:rsidRDefault="00E932FA" w:rsidP="00E932FA">
      <w:r>
        <w:separator/>
      </w:r>
    </w:p>
  </w:footnote>
  <w:footnote w:type="continuationSeparator" w:id="0">
    <w:p w14:paraId="5435CF1B" w14:textId="77777777" w:rsidR="00E932FA" w:rsidRDefault="00E932FA" w:rsidP="00E93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6B03E" w14:textId="77777777" w:rsidR="00097CA5" w:rsidRDefault="00097C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8E95A" w14:textId="77777777" w:rsidR="00097CA5" w:rsidRDefault="00097C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BCB46" w14:textId="77777777" w:rsidR="00097CA5" w:rsidRDefault="00097C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revisionView w:markup="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7BE"/>
    <w:rsid w:val="00010697"/>
    <w:rsid w:val="00031DC6"/>
    <w:rsid w:val="00097CA5"/>
    <w:rsid w:val="001050DA"/>
    <w:rsid w:val="00141E67"/>
    <w:rsid w:val="00175AFF"/>
    <w:rsid w:val="00223A4F"/>
    <w:rsid w:val="0023510C"/>
    <w:rsid w:val="00243DFF"/>
    <w:rsid w:val="002D7180"/>
    <w:rsid w:val="00444E24"/>
    <w:rsid w:val="004E3568"/>
    <w:rsid w:val="00520705"/>
    <w:rsid w:val="00531D5B"/>
    <w:rsid w:val="0056312D"/>
    <w:rsid w:val="005651C7"/>
    <w:rsid w:val="005E6E23"/>
    <w:rsid w:val="005F6B72"/>
    <w:rsid w:val="0067743F"/>
    <w:rsid w:val="00716ADB"/>
    <w:rsid w:val="007F39CB"/>
    <w:rsid w:val="0082248D"/>
    <w:rsid w:val="008273CA"/>
    <w:rsid w:val="008A66BC"/>
    <w:rsid w:val="008F0A28"/>
    <w:rsid w:val="009117F3"/>
    <w:rsid w:val="00A15FF0"/>
    <w:rsid w:val="00AC11B9"/>
    <w:rsid w:val="00B14F52"/>
    <w:rsid w:val="00B93DAF"/>
    <w:rsid w:val="00BF7638"/>
    <w:rsid w:val="00C50D08"/>
    <w:rsid w:val="00D95CC3"/>
    <w:rsid w:val="00E34045"/>
    <w:rsid w:val="00E35DF7"/>
    <w:rsid w:val="00E932FA"/>
    <w:rsid w:val="00EA3340"/>
    <w:rsid w:val="00EE37BE"/>
    <w:rsid w:val="00F12127"/>
    <w:rsid w:val="00F12ED7"/>
    <w:rsid w:val="00FE5CA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E58D6"/>
  <w15:docId w15:val="{A15CBC56-006F-458D-81ED-550FD43B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table" w:customStyle="1" w:styleId="content-table">
    <w:name w:val="content-table"/>
    <w:basedOn w:val="TableNormal"/>
    <w:tblPr/>
  </w:style>
  <w:style w:type="table" w:customStyle="1" w:styleId="main-table">
    <w:name w:val="main-table"/>
    <w:basedOn w:val="TableNormal"/>
    <w:tblPr/>
  </w:style>
  <w:style w:type="character" w:customStyle="1" w:styleId="DocInfo">
    <w:name w:val="DocInfo"/>
    <w:basedOn w:val="DefaultParagraphFont"/>
    <w:rsid w:val="002D7180"/>
    <w:rPr>
      <w:sz w:val="16"/>
    </w:rPr>
  </w:style>
  <w:style w:type="paragraph" w:styleId="Header">
    <w:name w:val="header"/>
    <w:basedOn w:val="Normal"/>
    <w:link w:val="HeaderChar"/>
    <w:uiPriority w:val="99"/>
    <w:unhideWhenUsed/>
    <w:rsid w:val="00E932FA"/>
    <w:pPr>
      <w:tabs>
        <w:tab w:val="center" w:pos="4680"/>
        <w:tab w:val="right" w:pos="9360"/>
      </w:tabs>
    </w:pPr>
  </w:style>
  <w:style w:type="character" w:customStyle="1" w:styleId="HeaderChar">
    <w:name w:val="Header Char"/>
    <w:basedOn w:val="DefaultParagraphFont"/>
    <w:link w:val="Header"/>
    <w:uiPriority w:val="99"/>
    <w:rsid w:val="00E932FA"/>
    <w:rPr>
      <w:sz w:val="24"/>
      <w:szCs w:val="24"/>
    </w:rPr>
  </w:style>
  <w:style w:type="paragraph" w:styleId="Footer">
    <w:name w:val="footer"/>
    <w:basedOn w:val="Normal"/>
    <w:link w:val="FooterChar"/>
    <w:uiPriority w:val="99"/>
    <w:unhideWhenUsed/>
    <w:rsid w:val="00E932FA"/>
    <w:pPr>
      <w:tabs>
        <w:tab w:val="center" w:pos="4680"/>
        <w:tab w:val="right" w:pos="9360"/>
      </w:tabs>
    </w:pPr>
  </w:style>
  <w:style w:type="character" w:customStyle="1" w:styleId="FooterChar">
    <w:name w:val="Footer Char"/>
    <w:basedOn w:val="DefaultParagraphFont"/>
    <w:link w:val="Footer"/>
    <w:uiPriority w:val="99"/>
    <w:rsid w:val="00E932FA"/>
    <w:rPr>
      <w:sz w:val="24"/>
      <w:szCs w:val="24"/>
    </w:rPr>
  </w:style>
  <w:style w:type="paragraph" w:styleId="EndnoteText">
    <w:name w:val="endnote text"/>
    <w:basedOn w:val="Normal"/>
    <w:link w:val="EndnoteTextChar"/>
    <w:uiPriority w:val="99"/>
    <w:semiHidden/>
    <w:unhideWhenUsed/>
    <w:rsid w:val="005651C7"/>
    <w:rPr>
      <w:rFonts w:ascii="Arial" w:eastAsiaTheme="minorHAnsi" w:hAnsi="Arial" w:cstheme="minorBidi"/>
      <w:sz w:val="20"/>
      <w:szCs w:val="20"/>
    </w:rPr>
  </w:style>
  <w:style w:type="character" w:customStyle="1" w:styleId="EndnoteTextChar">
    <w:name w:val="Endnote Text Char"/>
    <w:basedOn w:val="DefaultParagraphFont"/>
    <w:link w:val="EndnoteText"/>
    <w:uiPriority w:val="99"/>
    <w:semiHidden/>
    <w:rsid w:val="005651C7"/>
    <w:rPr>
      <w:rFonts w:ascii="Arial" w:eastAsiaTheme="minorHAnsi" w:hAnsi="Arial" w:cstheme="minorBidi"/>
    </w:rPr>
  </w:style>
  <w:style w:type="character" w:styleId="EndnoteReference">
    <w:name w:val="endnote reference"/>
    <w:basedOn w:val="DefaultParagraphFont"/>
    <w:uiPriority w:val="99"/>
    <w:semiHidden/>
    <w:unhideWhenUsed/>
    <w:rsid w:val="005651C7"/>
    <w:rPr>
      <w:vertAlign w:val="superscript"/>
    </w:rPr>
  </w:style>
  <w:style w:type="character" w:styleId="Hyperlink">
    <w:name w:val="Hyperlink"/>
    <w:basedOn w:val="DefaultParagraphFont"/>
    <w:uiPriority w:val="99"/>
    <w:unhideWhenUsed/>
    <w:rsid w:val="005651C7"/>
    <w:rPr>
      <w:color w:val="0000FF" w:themeColor="hyperlink"/>
      <w:u w:val="single"/>
    </w:rPr>
  </w:style>
  <w:style w:type="character" w:styleId="UnresolvedMention">
    <w:name w:val="Unresolved Mention"/>
    <w:basedOn w:val="DefaultParagraphFont"/>
    <w:uiPriority w:val="99"/>
    <w:semiHidden/>
    <w:unhideWhenUsed/>
    <w:rsid w:val="005651C7"/>
    <w:rPr>
      <w:color w:val="605E5C"/>
      <w:shd w:val="clear" w:color="auto" w:fill="E1DFDD"/>
    </w:rPr>
  </w:style>
  <w:style w:type="character" w:styleId="CommentReference">
    <w:name w:val="annotation reference"/>
    <w:basedOn w:val="DefaultParagraphFont"/>
    <w:uiPriority w:val="99"/>
    <w:semiHidden/>
    <w:unhideWhenUsed/>
    <w:rsid w:val="0023510C"/>
    <w:rPr>
      <w:sz w:val="16"/>
      <w:szCs w:val="16"/>
    </w:rPr>
  </w:style>
  <w:style w:type="paragraph" w:styleId="CommentText">
    <w:name w:val="annotation text"/>
    <w:basedOn w:val="Normal"/>
    <w:link w:val="CommentTextChar"/>
    <w:uiPriority w:val="99"/>
    <w:unhideWhenUsed/>
    <w:rsid w:val="0023510C"/>
    <w:rPr>
      <w:sz w:val="20"/>
      <w:szCs w:val="20"/>
    </w:rPr>
  </w:style>
  <w:style w:type="character" w:customStyle="1" w:styleId="CommentTextChar">
    <w:name w:val="Comment Text Char"/>
    <w:basedOn w:val="DefaultParagraphFont"/>
    <w:link w:val="CommentText"/>
    <w:uiPriority w:val="99"/>
    <w:rsid w:val="0023510C"/>
  </w:style>
  <w:style w:type="paragraph" w:styleId="CommentSubject">
    <w:name w:val="annotation subject"/>
    <w:basedOn w:val="CommentText"/>
    <w:next w:val="CommentText"/>
    <w:link w:val="CommentSubjectChar"/>
    <w:uiPriority w:val="99"/>
    <w:semiHidden/>
    <w:unhideWhenUsed/>
    <w:rsid w:val="0023510C"/>
    <w:rPr>
      <w:b/>
      <w:bCs/>
    </w:rPr>
  </w:style>
  <w:style w:type="character" w:customStyle="1" w:styleId="CommentSubjectChar">
    <w:name w:val="Comment Subject Char"/>
    <w:basedOn w:val="CommentTextChar"/>
    <w:link w:val="CommentSubject"/>
    <w:uiPriority w:val="99"/>
    <w:semiHidden/>
    <w:rsid w:val="0023510C"/>
    <w:rPr>
      <w:b/>
      <w:bCs/>
    </w:rPr>
  </w:style>
  <w:style w:type="paragraph" w:styleId="Revision">
    <w:name w:val="Revision"/>
    <w:hidden/>
    <w:uiPriority w:val="99"/>
    <w:semiHidden/>
    <w:rsid w:val="002351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677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 U S 2 0 1 6 ! 1 3 5 3 9 6 4 9 7 . 5 < / d o c u m e n t i d >  
     < s e n d e r i d > S S 1 8 4 5 5 < / s e n d e r i d >  
     < s e n d e r e m a i l > S C O T T . S A K S @ N O R T O N R O S E F U L B R I G H T . C O M < / s e n d e r e m a i l >  
     < l a s t m o d i f i e d > 2 0 2 3 - 0 4 - 2 5 T 1 1 : 2 3 : 0 0 . 0 0 0 0 0 0 0 - 0 4 : 0 0 < / l a s t m o d i f i e d >  
     < d a t a b a s e > U S 2 0 1 6 < / d a t a b a s e >  
 < / p r o p e r t i e s > 
</file>

<file path=customXml/itemProps1.xml><?xml version="1.0" encoding="utf-8"?>
<ds:datastoreItem xmlns:ds="http://schemas.openxmlformats.org/officeDocument/2006/customXml" ds:itemID="{891A8F0A-FB55-4C04-93A0-FFC948B4BD3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1162</Words>
  <Characters>6627</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Erez N</dc:creator>
  <cp:lastModifiedBy>Erez Nachtomy</cp:lastModifiedBy>
  <cp:revision>2</cp:revision>
  <dcterms:created xsi:type="dcterms:W3CDTF">2023-04-27T08:44:00Z</dcterms:created>
  <dcterms:modified xsi:type="dcterms:W3CDTF">2023-04-27T08:44:00Z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imProfileCustom2">
    <vt:lpwstr>1001170952</vt:lpwstr>
  </property>
  <property fmtid="{D5CDD505-2E9C-101B-9397-08002B2CF9AE}" pid="3" name="iManageFooter">
    <vt:lpwstr>135396497.5</vt:lpwstr>
  </property>
</Properties>
</file>